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291" w:type="dxa"/>
        <w:tblInd w:w="-275" w:type="dxa"/>
        <w:tblLook w:val="04A0" w:firstRow="1" w:lastRow="0" w:firstColumn="1" w:lastColumn="0" w:noHBand="0" w:noVBand="1"/>
      </w:tblPr>
      <w:tblGrid>
        <w:gridCol w:w="1596"/>
        <w:gridCol w:w="1076"/>
        <w:gridCol w:w="1481"/>
        <w:gridCol w:w="756"/>
        <w:gridCol w:w="6382"/>
      </w:tblGrid>
      <w:tr w:rsidR="00FB059F" w:rsidRPr="00FB059F" w14:paraId="6D59AB88" w14:textId="77777777" w:rsidTr="002733C0">
        <w:tc>
          <w:tcPr>
            <w:tcW w:w="11291" w:type="dxa"/>
            <w:gridSpan w:val="5"/>
            <w:shd w:val="clear" w:color="auto" w:fill="353535" w:themeFill="text2" w:themeFillShade="80"/>
          </w:tcPr>
          <w:p w14:paraId="031C3CEB" w14:textId="77777777" w:rsidR="002A48E2" w:rsidRPr="00CE4514" w:rsidRDefault="002A48E2" w:rsidP="00A36FD6">
            <w:pPr>
              <w:pStyle w:val="Heading1"/>
              <w:spacing w:before="60" w:after="60"/>
              <w:outlineLvl w:val="0"/>
              <w:rPr>
                <w:rFonts w:ascii="Tele-GroteskUlt" w:hAnsi="Tele-GroteskUlt" w:cs="Arial"/>
                <w:b w:val="0"/>
                <w:szCs w:val="28"/>
              </w:rPr>
            </w:pPr>
            <w:r w:rsidRPr="00CE4514">
              <w:rPr>
                <w:rFonts w:ascii="Tele-GroteskUlt" w:hAnsi="Tele-GroteskUlt" w:cs="Arial"/>
                <w:b w:val="0"/>
                <w:szCs w:val="28"/>
              </w:rPr>
              <w:t xml:space="preserve">Training Plan Summary </w:t>
            </w:r>
            <w:r w:rsidR="00A36FD6" w:rsidRPr="00CE4514">
              <w:rPr>
                <w:rFonts w:ascii="Tele-GroteskUlt" w:hAnsi="Tele-GroteskUlt" w:cs="Arial"/>
                <w:b w:val="0"/>
                <w:szCs w:val="28"/>
              </w:rPr>
              <w:t xml:space="preserve">  </w:t>
            </w:r>
          </w:p>
        </w:tc>
      </w:tr>
      <w:tr w:rsidR="00FB059F" w:rsidRPr="0087544B" w14:paraId="02117F86" w14:textId="77777777" w:rsidTr="002733C0">
        <w:tc>
          <w:tcPr>
            <w:tcW w:w="2070" w:type="dxa"/>
          </w:tcPr>
          <w:p w14:paraId="24166809" w14:textId="43387660" w:rsidR="002A48E2" w:rsidRPr="00EE74A7" w:rsidRDefault="001B21F1"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Overview </w:t>
            </w:r>
            <w:r w:rsidR="00CE4514" w:rsidRPr="00EE74A7">
              <w:rPr>
                <w:rFonts w:ascii="TeleGrotesk Next" w:hAnsi="TeleGrotesk Next" w:cs="TeleGrotesk Next"/>
                <w:b w:val="0"/>
                <w:sz w:val="22"/>
                <w:szCs w:val="22"/>
              </w:rPr>
              <w:t xml:space="preserve">&amp; </w:t>
            </w:r>
            <w:r w:rsidR="00775236" w:rsidRPr="00EE74A7">
              <w:rPr>
                <w:rFonts w:ascii="TeleGrotesk Next" w:hAnsi="TeleGrotesk Next" w:cs="TeleGrotesk Next"/>
                <w:b w:val="0"/>
                <w:sz w:val="22"/>
                <w:szCs w:val="22"/>
              </w:rPr>
              <w:t xml:space="preserve">Business </w:t>
            </w:r>
            <w:r w:rsidR="002A48E2" w:rsidRPr="00EE74A7">
              <w:rPr>
                <w:rFonts w:ascii="TeleGrotesk Next" w:hAnsi="TeleGrotesk Next" w:cs="TeleGrotesk Next"/>
                <w:b w:val="0"/>
                <w:sz w:val="22"/>
                <w:szCs w:val="22"/>
              </w:rPr>
              <w:t xml:space="preserve">Objectives </w:t>
            </w:r>
          </w:p>
        </w:tc>
        <w:tc>
          <w:tcPr>
            <w:tcW w:w="9221" w:type="dxa"/>
            <w:gridSpan w:val="4"/>
          </w:tcPr>
          <w:p w14:paraId="17F7AF58" w14:textId="79063D1E" w:rsidR="00B91BB6" w:rsidRDefault="00187D2D" w:rsidP="000657A7">
            <w:pPr>
              <w:tabs>
                <w:tab w:val="clear" w:pos="4539"/>
              </w:tabs>
              <w:spacing w:before="0"/>
              <w:textAlignment w:val="center"/>
              <w:rPr>
                <w:rFonts w:ascii="TeleGrotesk Next" w:hAnsi="TeleGrotesk Next" w:cs="TeleGrotesk Next"/>
                <w:sz w:val="22"/>
                <w:szCs w:val="22"/>
              </w:rPr>
            </w:pPr>
            <w:r>
              <w:rPr>
                <w:rFonts w:ascii="TeleGrotesk Next" w:hAnsi="TeleGrotesk Next" w:cs="TeleGrotesk Next"/>
                <w:sz w:val="22"/>
                <w:szCs w:val="22"/>
              </w:rPr>
              <w:t xml:space="preserve">There is an existing </w:t>
            </w:r>
            <w:r w:rsidR="00DB31A0">
              <w:rPr>
                <w:rFonts w:ascii="TeleGrotesk Next" w:hAnsi="TeleGrotesk Next" w:cs="TeleGrotesk Next"/>
                <w:sz w:val="22"/>
                <w:szCs w:val="22"/>
              </w:rPr>
              <w:t xml:space="preserve">Global Care </w:t>
            </w:r>
            <w:r>
              <w:rPr>
                <w:rFonts w:ascii="TeleGrotesk Next" w:hAnsi="TeleGrotesk Next" w:cs="TeleGrotesk Next"/>
                <w:sz w:val="22"/>
                <w:szCs w:val="22"/>
              </w:rPr>
              <w:t>huddle series on Retention</w:t>
            </w:r>
            <w:r w:rsidR="00316DDC">
              <w:rPr>
                <w:rFonts w:ascii="TeleGrotesk Next" w:hAnsi="TeleGrotesk Next" w:cs="TeleGrotesk Next"/>
                <w:sz w:val="22"/>
                <w:szCs w:val="22"/>
              </w:rPr>
              <w:t xml:space="preserve"> that includes 3 huddles, 1 completed per week</w:t>
            </w:r>
            <w:r>
              <w:rPr>
                <w:rFonts w:ascii="TeleGrotesk Next" w:hAnsi="TeleGrotesk Next" w:cs="TeleGrotesk Next"/>
                <w:sz w:val="22"/>
                <w:szCs w:val="22"/>
              </w:rPr>
              <w:t xml:space="preserve">. </w:t>
            </w:r>
            <w:r w:rsidR="00DB31A0">
              <w:rPr>
                <w:rFonts w:ascii="TeleGrotesk Next" w:hAnsi="TeleGrotesk Next" w:cs="TeleGrotesk Next"/>
                <w:sz w:val="22"/>
                <w:szCs w:val="22"/>
              </w:rPr>
              <w:t>We need</w:t>
            </w:r>
            <w:r>
              <w:rPr>
                <w:rFonts w:ascii="TeleGrotesk Next" w:hAnsi="TeleGrotesk Next" w:cs="TeleGrotesk Next"/>
                <w:sz w:val="22"/>
                <w:szCs w:val="22"/>
              </w:rPr>
              <w:t xml:space="preserve"> an additional huddle made to be added to the existing Retention huddle series</w:t>
            </w:r>
            <w:r w:rsidR="00316DDC">
              <w:rPr>
                <w:rFonts w:ascii="TeleGrotesk Next" w:hAnsi="TeleGrotesk Next" w:cs="TeleGrotesk Next"/>
                <w:sz w:val="22"/>
                <w:szCs w:val="22"/>
              </w:rPr>
              <w:t xml:space="preserve"> as a week 4 huddle</w:t>
            </w:r>
            <w:r w:rsidR="00DB31A0">
              <w:rPr>
                <w:rFonts w:ascii="TeleGrotesk Next" w:hAnsi="TeleGrotesk Next" w:cs="TeleGrotesk Next"/>
                <w:sz w:val="22"/>
                <w:szCs w:val="22"/>
              </w:rPr>
              <w:t xml:space="preserve"> to provide training on:</w:t>
            </w:r>
          </w:p>
          <w:p w14:paraId="2419A48E" w14:textId="626D58E2" w:rsidR="00DB31A0" w:rsidRPr="00B91BB6" w:rsidRDefault="00DB31A0" w:rsidP="00B91BB6">
            <w:pPr>
              <w:pStyle w:val="ListParagraph"/>
              <w:numPr>
                <w:ilvl w:val="0"/>
                <w:numId w:val="40"/>
              </w:numPr>
              <w:tabs>
                <w:tab w:val="clear" w:pos="4539"/>
              </w:tabs>
              <w:spacing w:before="0"/>
              <w:textAlignment w:val="center"/>
              <w:rPr>
                <w:rFonts w:ascii="TeleGrotesk Next" w:hAnsi="TeleGrotesk Next" w:cs="TeleGrotesk Next"/>
                <w:sz w:val="22"/>
                <w:szCs w:val="22"/>
              </w:rPr>
            </w:pPr>
            <w:r w:rsidRPr="00B91BB6">
              <w:rPr>
                <w:rFonts w:ascii="TeleGrotesk Next" w:hAnsi="TeleGrotesk Next" w:cs="TeleGrotesk Next"/>
                <w:sz w:val="22"/>
                <w:szCs w:val="22"/>
              </w:rPr>
              <w:t>Setting full an</w:t>
            </w:r>
            <w:r w:rsidR="00B91BB6" w:rsidRPr="00B91BB6">
              <w:rPr>
                <w:rFonts w:ascii="TeleGrotesk Next" w:hAnsi="TeleGrotesk Next" w:cs="TeleGrotesk Next"/>
                <w:sz w:val="22"/>
                <w:szCs w:val="22"/>
              </w:rPr>
              <w:t>d</w:t>
            </w:r>
            <w:r w:rsidRPr="00B91BB6">
              <w:rPr>
                <w:rFonts w:ascii="TeleGrotesk Next" w:hAnsi="TeleGrotesk Next" w:cs="TeleGrotesk Next"/>
                <w:sz w:val="22"/>
                <w:szCs w:val="22"/>
              </w:rPr>
              <w:t xml:space="preserve"> accurate expectations for the final bill when cancelling Home Internet is c</w:t>
            </w:r>
            <w:r w:rsidR="00B91BB6" w:rsidRPr="00B91BB6">
              <w:rPr>
                <w:rFonts w:ascii="TeleGrotesk Next" w:hAnsi="TeleGrotesk Next" w:cs="TeleGrotesk Next"/>
                <w:sz w:val="22"/>
                <w:szCs w:val="22"/>
              </w:rPr>
              <w:t>ancelling</w:t>
            </w:r>
            <w:r w:rsidRPr="00B91BB6">
              <w:rPr>
                <w:rFonts w:ascii="TeleGrotesk Next" w:hAnsi="TeleGrotesk Next" w:cs="TeleGrotesk Next"/>
                <w:sz w:val="22"/>
                <w:szCs w:val="22"/>
              </w:rPr>
              <w:t xml:space="preserve"> the account in full</w:t>
            </w:r>
          </w:p>
          <w:p w14:paraId="7029B73E" w14:textId="17A87FD7" w:rsidR="00DB31A0" w:rsidRPr="00B91BB6" w:rsidRDefault="00DB31A0" w:rsidP="00B91BB6">
            <w:pPr>
              <w:pStyle w:val="ListParagraph"/>
              <w:numPr>
                <w:ilvl w:val="0"/>
                <w:numId w:val="40"/>
              </w:numPr>
              <w:tabs>
                <w:tab w:val="clear" w:pos="4539"/>
              </w:tabs>
              <w:spacing w:before="0"/>
              <w:textAlignment w:val="center"/>
              <w:rPr>
                <w:rFonts w:ascii="TeleGrotesk Next" w:hAnsi="TeleGrotesk Next" w:cs="TeleGrotesk Next"/>
                <w:sz w:val="22"/>
                <w:szCs w:val="22"/>
              </w:rPr>
            </w:pPr>
            <w:r w:rsidRPr="00B91BB6">
              <w:rPr>
                <w:rFonts w:ascii="TeleGrotesk Next" w:hAnsi="TeleGrotesk Next" w:cs="TeleGrotesk Next"/>
                <w:sz w:val="22"/>
                <w:szCs w:val="22"/>
              </w:rPr>
              <w:t>Setting full and accurate expectations for the next bill when ca</w:t>
            </w:r>
            <w:r w:rsidR="00B91BB6" w:rsidRPr="00B91BB6">
              <w:rPr>
                <w:rFonts w:ascii="TeleGrotesk Next" w:hAnsi="TeleGrotesk Next" w:cs="TeleGrotesk Next"/>
                <w:sz w:val="22"/>
                <w:szCs w:val="22"/>
              </w:rPr>
              <w:t>ncelling</w:t>
            </w:r>
            <w:r w:rsidRPr="00B91BB6">
              <w:rPr>
                <w:rFonts w:ascii="TeleGrotesk Next" w:hAnsi="TeleGrotesk Next" w:cs="TeleGrotesk Next"/>
                <w:sz w:val="22"/>
                <w:szCs w:val="22"/>
              </w:rPr>
              <w:t xml:space="preserve"> </w:t>
            </w:r>
            <w:r w:rsidR="00B91BB6" w:rsidRPr="00B91BB6">
              <w:rPr>
                <w:rFonts w:ascii="TeleGrotesk Next" w:hAnsi="TeleGrotesk Next" w:cs="TeleGrotesk Next"/>
                <w:sz w:val="22"/>
                <w:szCs w:val="22"/>
              </w:rPr>
              <w:t>H</w:t>
            </w:r>
            <w:r w:rsidRPr="00B91BB6">
              <w:rPr>
                <w:rFonts w:ascii="TeleGrotesk Next" w:hAnsi="TeleGrotesk Next" w:cs="TeleGrotesk Next"/>
                <w:sz w:val="22"/>
                <w:szCs w:val="22"/>
              </w:rPr>
              <w:t xml:space="preserve">ome </w:t>
            </w:r>
            <w:r w:rsidR="00B91BB6" w:rsidRPr="00B91BB6">
              <w:rPr>
                <w:rFonts w:ascii="TeleGrotesk Next" w:hAnsi="TeleGrotesk Next" w:cs="TeleGrotesk Next"/>
                <w:sz w:val="22"/>
                <w:szCs w:val="22"/>
              </w:rPr>
              <w:t>I</w:t>
            </w:r>
            <w:r w:rsidRPr="00B91BB6">
              <w:rPr>
                <w:rFonts w:ascii="TeleGrotesk Next" w:hAnsi="TeleGrotesk Next" w:cs="TeleGrotesk Next"/>
                <w:sz w:val="22"/>
                <w:szCs w:val="22"/>
              </w:rPr>
              <w:t xml:space="preserve">nternet </w:t>
            </w:r>
            <w:r w:rsidR="00B91BB6" w:rsidRPr="00B91BB6">
              <w:rPr>
                <w:rFonts w:ascii="TeleGrotesk Next" w:hAnsi="TeleGrotesk Next" w:cs="TeleGrotesk Next"/>
                <w:sz w:val="22"/>
                <w:szCs w:val="22"/>
              </w:rPr>
              <w:t>is cancelling an individual line and leaving an existing account</w:t>
            </w:r>
          </w:p>
          <w:p w14:paraId="3CCEEAF5" w14:textId="77777777" w:rsidR="00B91BB6" w:rsidRDefault="00B91BB6" w:rsidP="000657A7">
            <w:pPr>
              <w:tabs>
                <w:tab w:val="clear" w:pos="4539"/>
              </w:tabs>
              <w:spacing w:before="0"/>
              <w:textAlignment w:val="center"/>
              <w:rPr>
                <w:rFonts w:ascii="TeleGrotesk Next" w:hAnsi="TeleGrotesk Next" w:cs="TeleGrotesk Next"/>
                <w:sz w:val="22"/>
                <w:szCs w:val="22"/>
              </w:rPr>
            </w:pPr>
          </w:p>
          <w:p w14:paraId="5BEEEFC1" w14:textId="38442421" w:rsidR="001970A7" w:rsidRDefault="001970A7" w:rsidP="000657A7">
            <w:pPr>
              <w:tabs>
                <w:tab w:val="clear" w:pos="4539"/>
              </w:tabs>
              <w:spacing w:before="0"/>
              <w:textAlignment w:val="center"/>
              <w:rPr>
                <w:rFonts w:ascii="TeleGrotesk Next" w:hAnsi="TeleGrotesk Next" w:cs="TeleGrotesk Next"/>
                <w:sz w:val="22"/>
                <w:szCs w:val="22"/>
              </w:rPr>
            </w:pPr>
            <w:r w:rsidRPr="001970A7">
              <w:rPr>
                <w:rFonts w:ascii="TeleGrotesk Next" w:hAnsi="TeleGrotesk Next" w:cs="TeleGrotesk Next"/>
                <w:sz w:val="22"/>
                <w:szCs w:val="22"/>
              </w:rPr>
              <w:t>There are 2 learning solutions- 1 for Global Care and 1 for Internal</w:t>
            </w:r>
            <w:r w:rsidR="00B91BB6">
              <w:rPr>
                <w:rFonts w:ascii="TeleGrotesk Next" w:hAnsi="TeleGrotesk Next" w:cs="TeleGrotesk Next"/>
                <w:sz w:val="22"/>
                <w:szCs w:val="22"/>
              </w:rPr>
              <w:t xml:space="preserve"> Care</w:t>
            </w:r>
            <w:r w:rsidRPr="001970A7">
              <w:rPr>
                <w:rFonts w:ascii="TeleGrotesk Next" w:hAnsi="TeleGrotesk Next" w:cs="TeleGrotesk Next"/>
                <w:sz w:val="22"/>
                <w:szCs w:val="22"/>
              </w:rPr>
              <w:t>.</w:t>
            </w:r>
          </w:p>
          <w:p w14:paraId="24DA0E7C" w14:textId="16B7B971" w:rsidR="001970A7" w:rsidRPr="00DB31A0" w:rsidRDefault="001970A7" w:rsidP="00DB31A0">
            <w:pPr>
              <w:pStyle w:val="ListParagraph"/>
              <w:numPr>
                <w:ilvl w:val="0"/>
                <w:numId w:val="39"/>
              </w:numPr>
              <w:tabs>
                <w:tab w:val="clear" w:pos="4539"/>
              </w:tabs>
              <w:spacing w:before="0"/>
              <w:textAlignment w:val="center"/>
              <w:rPr>
                <w:rFonts w:ascii="TeleGrotesk Next" w:hAnsi="TeleGrotesk Next" w:cs="TeleGrotesk Next"/>
                <w:sz w:val="22"/>
                <w:szCs w:val="22"/>
              </w:rPr>
            </w:pPr>
            <w:r w:rsidRPr="00DB31A0">
              <w:rPr>
                <w:rFonts w:ascii="TeleGrotesk Next" w:hAnsi="TeleGrotesk Next" w:cs="TeleGrotesk Next"/>
                <w:sz w:val="22"/>
                <w:szCs w:val="22"/>
              </w:rPr>
              <w:t xml:space="preserve">Global Care: Create a huddle to add to the </w:t>
            </w:r>
            <w:r w:rsidR="00DB31A0" w:rsidRPr="00DB31A0">
              <w:rPr>
                <w:rFonts w:ascii="TeleGrotesk Next" w:hAnsi="TeleGrotesk Next" w:cs="TeleGrotesk Next"/>
                <w:sz w:val="22"/>
                <w:szCs w:val="22"/>
              </w:rPr>
              <w:t xml:space="preserve">existing Retention Huddle series that focuses on setting full and accurate expectations when processing a cancellation. </w:t>
            </w:r>
          </w:p>
          <w:p w14:paraId="0AA1F3C5" w14:textId="416BB9DC" w:rsidR="001970A7" w:rsidRPr="00DB31A0" w:rsidRDefault="001970A7" w:rsidP="00DB31A0">
            <w:pPr>
              <w:pStyle w:val="ListParagraph"/>
              <w:numPr>
                <w:ilvl w:val="0"/>
                <w:numId w:val="39"/>
              </w:numPr>
              <w:tabs>
                <w:tab w:val="clear" w:pos="4539"/>
              </w:tabs>
              <w:spacing w:before="0"/>
              <w:textAlignment w:val="center"/>
              <w:rPr>
                <w:rFonts w:ascii="TeleGrotesk Next" w:hAnsi="TeleGrotesk Next" w:cs="TeleGrotesk Next"/>
                <w:sz w:val="22"/>
                <w:szCs w:val="22"/>
              </w:rPr>
            </w:pPr>
            <w:r w:rsidRPr="00DB31A0">
              <w:rPr>
                <w:rFonts w:ascii="TeleGrotesk Next" w:hAnsi="TeleGrotesk Next" w:cs="TeleGrotesk Next"/>
                <w:sz w:val="22"/>
                <w:szCs w:val="22"/>
              </w:rPr>
              <w:t>Internal</w:t>
            </w:r>
            <w:r w:rsidR="00B91BB6">
              <w:rPr>
                <w:rFonts w:ascii="TeleGrotesk Next" w:hAnsi="TeleGrotesk Next" w:cs="TeleGrotesk Next"/>
                <w:sz w:val="22"/>
                <w:szCs w:val="22"/>
              </w:rPr>
              <w:t xml:space="preserve"> Care</w:t>
            </w:r>
            <w:r w:rsidRPr="00DB31A0">
              <w:rPr>
                <w:rFonts w:ascii="TeleGrotesk Next" w:hAnsi="TeleGrotesk Next" w:cs="TeleGrotesk Next"/>
                <w:sz w:val="22"/>
                <w:szCs w:val="22"/>
              </w:rPr>
              <w:t xml:space="preserve">: </w:t>
            </w:r>
            <w:r w:rsidR="00DB31A0" w:rsidRPr="00DB31A0">
              <w:rPr>
                <w:rFonts w:ascii="TeleGrotesk Next" w:hAnsi="TeleGrotesk Next" w:cs="TeleGrotesk Next"/>
                <w:sz w:val="22"/>
                <w:szCs w:val="22"/>
              </w:rPr>
              <w:t>The huddle series for Global Care will be converted to be used internally</w:t>
            </w:r>
            <w:r w:rsidR="00B91BB6">
              <w:rPr>
                <w:rFonts w:ascii="TeleGrotesk Next" w:hAnsi="TeleGrotesk Next" w:cs="TeleGrotesk Next"/>
                <w:sz w:val="22"/>
                <w:szCs w:val="22"/>
              </w:rPr>
              <w:t>.</w:t>
            </w:r>
          </w:p>
        </w:tc>
      </w:tr>
      <w:tr w:rsidR="0059613B" w:rsidRPr="0087544B" w14:paraId="02883954" w14:textId="77777777" w:rsidTr="008D7002">
        <w:trPr>
          <w:trHeight w:val="458"/>
        </w:trPr>
        <w:tc>
          <w:tcPr>
            <w:tcW w:w="2070" w:type="dxa"/>
          </w:tcPr>
          <w:p w14:paraId="7455D892" w14:textId="77777777" w:rsidR="0059613B" w:rsidRPr="00EE74A7" w:rsidRDefault="0059613B"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Dark Project </w:t>
            </w:r>
          </w:p>
        </w:tc>
        <w:tc>
          <w:tcPr>
            <w:tcW w:w="1440" w:type="dxa"/>
          </w:tcPr>
          <w:p w14:paraId="3CDDBD25" w14:textId="2256A859" w:rsidR="0059613B" w:rsidRPr="00EE74A7" w:rsidRDefault="00C8365A" w:rsidP="000D64E8">
            <w:pPr>
              <w:tabs>
                <w:tab w:val="clear" w:pos="4539"/>
                <w:tab w:val="left" w:pos="2052"/>
              </w:tabs>
              <w:rPr>
                <w:rFonts w:ascii="TeleGrotesk Next" w:hAnsi="TeleGrotesk Next" w:cs="TeleGrotesk Next"/>
                <w:sz w:val="22"/>
                <w:szCs w:val="22"/>
              </w:rPr>
            </w:pPr>
            <w:r w:rsidRPr="00EE74A7">
              <w:rPr>
                <w:rFonts w:ascii="Segoe UI Symbol" w:eastAsia="MS Gothic" w:hAnsi="Segoe UI Symbol" w:cs="Segoe UI Symbol"/>
                <w:sz w:val="22"/>
                <w:szCs w:val="22"/>
              </w:rPr>
              <w:t>☐</w:t>
            </w:r>
            <w:r w:rsidR="0059613B" w:rsidRPr="00EE74A7">
              <w:rPr>
                <w:rFonts w:ascii="TeleGrotesk Next" w:hAnsi="TeleGrotesk Next" w:cs="TeleGrotesk Next"/>
                <w:sz w:val="22"/>
                <w:szCs w:val="22"/>
              </w:rPr>
              <w:t xml:space="preserve">Yes     </w:t>
            </w:r>
            <w:r w:rsidR="00642D0B" w:rsidRPr="00EE74A7">
              <w:rPr>
                <w:rFonts w:ascii="Segoe UI Symbol" w:eastAsia="MS Gothic" w:hAnsi="Segoe UI Symbol" w:cs="Segoe UI Symbol"/>
                <w:sz w:val="22"/>
                <w:szCs w:val="22"/>
              </w:rPr>
              <w:t>☒</w:t>
            </w:r>
            <w:r w:rsidR="0059613B" w:rsidRPr="00EE74A7">
              <w:rPr>
                <w:rFonts w:ascii="TeleGrotesk Next" w:hAnsi="TeleGrotesk Next" w:cs="TeleGrotesk Next"/>
                <w:sz w:val="22"/>
                <w:szCs w:val="22"/>
              </w:rPr>
              <w:t>No</w:t>
            </w:r>
          </w:p>
        </w:tc>
        <w:tc>
          <w:tcPr>
            <w:tcW w:w="1800" w:type="dxa"/>
            <w:shd w:val="pct15" w:color="auto" w:fill="auto"/>
          </w:tcPr>
          <w:p w14:paraId="3D390B34" w14:textId="68CA5712" w:rsidR="0059613B" w:rsidRPr="00EE74A7" w:rsidRDefault="0059613B" w:rsidP="000D64E8">
            <w:pPr>
              <w:tabs>
                <w:tab w:val="clear" w:pos="4539"/>
                <w:tab w:val="left" w:pos="2052"/>
              </w:tabs>
              <w:rPr>
                <w:rFonts w:ascii="TeleGrotesk Next" w:hAnsi="TeleGrotesk Next" w:cs="TeleGrotesk Next"/>
                <w:sz w:val="22"/>
                <w:szCs w:val="22"/>
              </w:rPr>
            </w:pPr>
            <w:r w:rsidRPr="00EE74A7">
              <w:rPr>
                <w:rFonts w:ascii="TeleGrotesk Next" w:hAnsi="TeleGrotesk Next" w:cs="TeleGrotesk Next"/>
                <w:sz w:val="22"/>
                <w:szCs w:val="22"/>
              </w:rPr>
              <w:t>Project SharePoint</w:t>
            </w:r>
          </w:p>
        </w:tc>
        <w:tc>
          <w:tcPr>
            <w:tcW w:w="5981" w:type="dxa"/>
            <w:gridSpan w:val="2"/>
          </w:tcPr>
          <w:p w14:paraId="1C624F48" w14:textId="0410891E" w:rsidR="0059613B" w:rsidRPr="00EE74A7" w:rsidRDefault="00DF5D01" w:rsidP="00C8365A">
            <w:pPr>
              <w:tabs>
                <w:tab w:val="clear" w:pos="4539"/>
                <w:tab w:val="left" w:pos="2052"/>
              </w:tabs>
              <w:rPr>
                <w:rFonts w:ascii="TeleGrotesk Next" w:hAnsi="TeleGrotesk Next" w:cs="TeleGrotesk Next"/>
                <w:sz w:val="22"/>
                <w:szCs w:val="22"/>
              </w:rPr>
            </w:pPr>
            <w:r w:rsidRPr="00DF5D01">
              <w:rPr>
                <w:b/>
                <w:bCs/>
              </w:rPr>
              <w:t> </w:t>
            </w:r>
            <w:hyperlink r:id="rId11" w:history="1">
              <w:r w:rsidRPr="00DF5D01">
                <w:rPr>
                  <w:b/>
                  <w:bCs/>
                  <w:color w:val="0000FF"/>
                  <w:u w:val="single"/>
                </w:rPr>
                <w:t>https://tmobileusa.sharepoint.com/teams/tddprojects/2021192C/default.aspx</w:t>
              </w:r>
            </w:hyperlink>
            <w:r w:rsidRPr="00DF5D01">
              <w:rPr>
                <w:b/>
                <w:bCs/>
              </w:rPr>
              <w:t> </w:t>
            </w:r>
          </w:p>
        </w:tc>
      </w:tr>
      <w:tr w:rsidR="002A48E2" w:rsidRPr="0087544B" w14:paraId="74EF2D49" w14:textId="77777777" w:rsidTr="002733C0">
        <w:trPr>
          <w:trHeight w:val="521"/>
        </w:trPr>
        <w:tc>
          <w:tcPr>
            <w:tcW w:w="2070" w:type="dxa"/>
          </w:tcPr>
          <w:p w14:paraId="3F0BF986" w14:textId="77777777" w:rsidR="002A48E2" w:rsidRPr="00EE74A7" w:rsidRDefault="002A48E2"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Business Metrics </w:t>
            </w:r>
          </w:p>
        </w:tc>
        <w:tc>
          <w:tcPr>
            <w:tcW w:w="9221" w:type="dxa"/>
            <w:gridSpan w:val="4"/>
          </w:tcPr>
          <w:p w14:paraId="49705163" w14:textId="7DD95D7E" w:rsidR="002A48E2" w:rsidRPr="00EE74A7" w:rsidRDefault="00AE35B5" w:rsidP="000D64E8">
            <w:pPr>
              <w:rPr>
                <w:rFonts w:ascii="TeleGrotesk Next" w:hAnsi="TeleGrotesk Next" w:cs="TeleGrotesk Next"/>
                <w:sz w:val="22"/>
                <w:szCs w:val="22"/>
              </w:rPr>
            </w:pPr>
            <w:r>
              <w:rPr>
                <w:rFonts w:ascii="TeleGrotesk Next" w:hAnsi="TeleGrotesk Next" w:cs="TeleGrotesk Next"/>
                <w:sz w:val="22"/>
                <w:szCs w:val="22"/>
              </w:rPr>
              <w:t>NPS, Decrease in CPA</w:t>
            </w:r>
          </w:p>
        </w:tc>
      </w:tr>
      <w:tr w:rsidR="00FB059F" w:rsidRPr="0087544B" w14:paraId="28B8A83C" w14:textId="77777777" w:rsidTr="002733C0">
        <w:tc>
          <w:tcPr>
            <w:tcW w:w="2070" w:type="dxa"/>
          </w:tcPr>
          <w:p w14:paraId="16A9400F" w14:textId="77777777" w:rsidR="00AE286D" w:rsidRPr="00EE74A7" w:rsidRDefault="00AE286D"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Audience </w:t>
            </w:r>
          </w:p>
        </w:tc>
        <w:tc>
          <w:tcPr>
            <w:tcW w:w="9221" w:type="dxa"/>
            <w:gridSpan w:val="4"/>
          </w:tcPr>
          <w:p w14:paraId="121BDC5D" w14:textId="226EA3BD" w:rsidR="00E459B6" w:rsidRDefault="000D6C58" w:rsidP="000D64E8">
            <w:pPr>
              <w:rPr>
                <w:rFonts w:ascii="TeleGrotesk Next" w:hAnsi="TeleGrotesk Next" w:cs="TeleGrotesk Next"/>
                <w:b/>
                <w:bCs/>
                <w:sz w:val="22"/>
                <w:szCs w:val="22"/>
              </w:rPr>
            </w:pPr>
            <w:r w:rsidRPr="000D6C58">
              <w:rPr>
                <w:rFonts w:ascii="TeleGrotesk Next" w:hAnsi="TeleGrotesk Next" w:cs="TeleGrotesk Next"/>
                <w:b/>
                <w:bCs/>
                <w:sz w:val="22"/>
                <w:szCs w:val="22"/>
              </w:rPr>
              <w:br/>
            </w:r>
            <w:r>
              <w:rPr>
                <w:rFonts w:ascii="TeleGrotesk Next" w:hAnsi="TeleGrotesk Next" w:cs="TeleGrotesk Next"/>
                <w:b/>
                <w:bCs/>
                <w:sz w:val="22"/>
                <w:szCs w:val="22"/>
              </w:rPr>
              <w:t xml:space="preserve">Global: </w:t>
            </w:r>
            <w:r w:rsidRPr="000D6C58">
              <w:rPr>
                <w:rFonts w:ascii="TeleGrotesk Next" w:hAnsi="TeleGrotesk Next" w:cs="TeleGrotesk Next"/>
                <w:b/>
                <w:bCs/>
                <w:sz w:val="22"/>
                <w:szCs w:val="22"/>
              </w:rPr>
              <w:t>Alorica, Davao and Eton Centris EBS teams</w:t>
            </w:r>
          </w:p>
          <w:p w14:paraId="760B408F" w14:textId="3D5F9026" w:rsidR="000D6C58" w:rsidRPr="006D474F" w:rsidRDefault="000D6C58" w:rsidP="000D64E8">
            <w:pPr>
              <w:rPr>
                <w:rFonts w:ascii="TeleGrotesk Next" w:hAnsi="TeleGrotesk Next" w:cs="TeleGrotesk Next"/>
                <w:b/>
                <w:bCs/>
                <w:sz w:val="22"/>
                <w:szCs w:val="22"/>
              </w:rPr>
            </w:pPr>
            <w:r>
              <w:rPr>
                <w:rFonts w:ascii="TeleGrotesk Next" w:hAnsi="TeleGrotesk Next" w:cs="TeleGrotesk Next"/>
                <w:b/>
                <w:bCs/>
                <w:sz w:val="22"/>
                <w:szCs w:val="22"/>
              </w:rPr>
              <w:t xml:space="preserve">Internal: </w:t>
            </w:r>
            <w:r w:rsidRPr="000D6C58">
              <w:rPr>
                <w:rFonts w:ascii="TeleGrotesk Next" w:hAnsi="TeleGrotesk Next" w:cs="TeleGrotesk Next"/>
                <w:b/>
                <w:bCs/>
                <w:sz w:val="22"/>
                <w:szCs w:val="22"/>
              </w:rPr>
              <w:t>STC in Colorado Springs, Mission, Jefferson</w:t>
            </w:r>
            <w:r>
              <w:rPr>
                <w:rFonts w:ascii="TeleGrotesk Next" w:hAnsi="TeleGrotesk Next" w:cs="TeleGrotesk Next"/>
                <w:b/>
                <w:bCs/>
                <w:sz w:val="22"/>
                <w:szCs w:val="22"/>
              </w:rPr>
              <w:t xml:space="preserve">, </w:t>
            </w:r>
            <w:r w:rsidRPr="000D6C58">
              <w:rPr>
                <w:rFonts w:ascii="TeleGrotesk Next" w:hAnsi="TeleGrotesk Next" w:cs="TeleGrotesk Next"/>
                <w:b/>
                <w:bCs/>
                <w:sz w:val="22"/>
                <w:szCs w:val="22"/>
              </w:rPr>
              <w:t>STC/BSTC (anyone taking home internet calls) in iQor Charlotte</w:t>
            </w:r>
            <w:r w:rsidRPr="000D6C58">
              <w:rPr>
                <w:rFonts w:ascii="TeleGrotesk Next" w:hAnsi="TeleGrotesk Next" w:cs="TeleGrotesk Next"/>
                <w:b/>
                <w:bCs/>
                <w:sz w:val="22"/>
                <w:szCs w:val="22"/>
              </w:rPr>
              <w:br/>
            </w:r>
          </w:p>
        </w:tc>
      </w:tr>
      <w:tr w:rsidR="007949AD" w:rsidRPr="0087544B" w14:paraId="1E2D2D81" w14:textId="77777777" w:rsidTr="008D7002">
        <w:trPr>
          <w:trHeight w:val="494"/>
        </w:trPr>
        <w:tc>
          <w:tcPr>
            <w:tcW w:w="2070" w:type="dxa"/>
            <w:vMerge w:val="restart"/>
          </w:tcPr>
          <w:p w14:paraId="4FB41253" w14:textId="77777777" w:rsidR="007949AD" w:rsidRPr="00EE74A7" w:rsidRDefault="007949AD"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Key Dates </w:t>
            </w:r>
          </w:p>
          <w:p w14:paraId="4F1ACA0E" w14:textId="3217A224" w:rsidR="002733C0" w:rsidRPr="00EE74A7" w:rsidRDefault="002733C0" w:rsidP="002733C0">
            <w:pPr>
              <w:rPr>
                <w:rFonts w:ascii="TeleGrotesk Next" w:hAnsi="TeleGrotesk Next" w:cs="TeleGrotesk Next"/>
              </w:rPr>
            </w:pPr>
          </w:p>
        </w:tc>
        <w:tc>
          <w:tcPr>
            <w:tcW w:w="3960" w:type="dxa"/>
            <w:gridSpan w:val="3"/>
            <w:shd w:val="clear" w:color="auto" w:fill="D9D9D9" w:themeFill="background1" w:themeFillShade="D9"/>
          </w:tcPr>
          <w:p w14:paraId="51C66722" w14:textId="07D1C8D8" w:rsidR="007949AD" w:rsidRPr="00EE74A7" w:rsidRDefault="00450B55" w:rsidP="000D64E8">
            <w:pPr>
              <w:pStyle w:val="Heading3"/>
              <w:outlineLvl w:val="2"/>
              <w:rPr>
                <w:rFonts w:ascii="TeleGrotesk Next" w:hAnsi="TeleGrotesk Next" w:cs="TeleGrotesk Next"/>
                <w:sz w:val="22"/>
                <w:szCs w:val="22"/>
              </w:rPr>
            </w:pPr>
            <w:r w:rsidRPr="00EE74A7">
              <w:rPr>
                <w:rFonts w:ascii="TeleGrotesk Next" w:hAnsi="TeleGrotesk Next" w:cs="TeleGrotesk Next"/>
                <w:sz w:val="22"/>
                <w:szCs w:val="22"/>
              </w:rPr>
              <w:t xml:space="preserve">Training </w:t>
            </w:r>
            <w:r w:rsidR="0099502D" w:rsidRPr="00EE74A7">
              <w:rPr>
                <w:rFonts w:ascii="TeleGrotesk Next" w:hAnsi="TeleGrotesk Next" w:cs="TeleGrotesk Next"/>
                <w:sz w:val="22"/>
                <w:szCs w:val="22"/>
              </w:rPr>
              <w:t>Start Date</w:t>
            </w:r>
          </w:p>
        </w:tc>
        <w:tc>
          <w:tcPr>
            <w:tcW w:w="5261" w:type="dxa"/>
            <w:shd w:val="clear" w:color="auto" w:fill="D9D9D9" w:themeFill="background1" w:themeFillShade="D9"/>
          </w:tcPr>
          <w:p w14:paraId="436F5A58" w14:textId="7C01D24C" w:rsidR="007949AD" w:rsidRPr="00EE74A7" w:rsidRDefault="007949AD" w:rsidP="000D64E8">
            <w:pPr>
              <w:pStyle w:val="Heading3"/>
              <w:outlineLvl w:val="2"/>
              <w:rPr>
                <w:rFonts w:ascii="TeleGrotesk Next" w:hAnsi="TeleGrotesk Next" w:cs="TeleGrotesk Next"/>
                <w:sz w:val="22"/>
                <w:szCs w:val="22"/>
              </w:rPr>
            </w:pPr>
            <w:r w:rsidRPr="00EE74A7">
              <w:rPr>
                <w:rFonts w:ascii="TeleGrotesk Next" w:hAnsi="TeleGrotesk Next" w:cs="TeleGrotesk Next"/>
                <w:sz w:val="22"/>
                <w:szCs w:val="22"/>
              </w:rPr>
              <w:t xml:space="preserve">Launch Date </w:t>
            </w:r>
          </w:p>
        </w:tc>
      </w:tr>
      <w:tr w:rsidR="007949AD" w:rsidRPr="0087544B" w14:paraId="0D01465A" w14:textId="77777777" w:rsidTr="008D7002">
        <w:trPr>
          <w:trHeight w:val="476"/>
        </w:trPr>
        <w:tc>
          <w:tcPr>
            <w:tcW w:w="2070" w:type="dxa"/>
            <w:vMerge/>
          </w:tcPr>
          <w:p w14:paraId="46376DDA" w14:textId="77777777" w:rsidR="007949AD" w:rsidRPr="00EE74A7" w:rsidRDefault="007949AD" w:rsidP="000D64E8">
            <w:pPr>
              <w:pStyle w:val="Heading2"/>
              <w:outlineLvl w:val="1"/>
              <w:rPr>
                <w:rFonts w:ascii="TeleGrotesk Next" w:hAnsi="TeleGrotesk Next" w:cs="TeleGrotesk Next"/>
                <w:sz w:val="22"/>
                <w:szCs w:val="22"/>
              </w:rPr>
            </w:pPr>
          </w:p>
        </w:tc>
        <w:tc>
          <w:tcPr>
            <w:tcW w:w="3960" w:type="dxa"/>
            <w:gridSpan w:val="3"/>
          </w:tcPr>
          <w:p w14:paraId="577E22AE" w14:textId="2B86A779" w:rsidR="00804ACA" w:rsidRPr="00EE74A7" w:rsidRDefault="00DF73A0" w:rsidP="00D25C03">
            <w:pPr>
              <w:rPr>
                <w:rFonts w:ascii="TeleGrotesk Next" w:hAnsi="TeleGrotesk Next" w:cs="TeleGrotesk Next"/>
                <w:sz w:val="22"/>
                <w:szCs w:val="22"/>
              </w:rPr>
            </w:pPr>
            <w:r>
              <w:rPr>
                <w:rFonts w:ascii="TeleGrotesk Next" w:hAnsi="TeleGrotesk Next" w:cs="TeleGrotesk Next"/>
                <w:sz w:val="22"/>
                <w:szCs w:val="22"/>
              </w:rPr>
              <w:t>TBD</w:t>
            </w:r>
          </w:p>
        </w:tc>
        <w:tc>
          <w:tcPr>
            <w:tcW w:w="5261" w:type="dxa"/>
          </w:tcPr>
          <w:p w14:paraId="1D0548ED" w14:textId="6EAD8D51" w:rsidR="007949AD" w:rsidRPr="00EE74A7" w:rsidRDefault="008763A7" w:rsidP="000D64E8">
            <w:pPr>
              <w:rPr>
                <w:rFonts w:ascii="TeleGrotesk Next" w:hAnsi="TeleGrotesk Next" w:cs="TeleGrotesk Next"/>
                <w:sz w:val="22"/>
                <w:szCs w:val="22"/>
              </w:rPr>
            </w:pPr>
            <w:r w:rsidRPr="00EE74A7">
              <w:rPr>
                <w:rFonts w:ascii="TeleGrotesk Next" w:hAnsi="TeleGrotesk Next" w:cs="TeleGrotesk Next"/>
                <w:sz w:val="22"/>
                <w:szCs w:val="22"/>
              </w:rPr>
              <w:t>TBD</w:t>
            </w:r>
          </w:p>
        </w:tc>
      </w:tr>
    </w:tbl>
    <w:p w14:paraId="35FEDD75" w14:textId="67673C9B" w:rsidR="00457A07" w:rsidRDefault="00457A07" w:rsidP="00CE4514">
      <w:pPr>
        <w:rPr>
          <w:rFonts w:ascii="Arial" w:hAnsi="Arial" w:cs="Arial"/>
          <w:sz w:val="20"/>
          <w:szCs w:val="20"/>
        </w:rPr>
      </w:pPr>
    </w:p>
    <w:tbl>
      <w:tblPr>
        <w:tblStyle w:val="TableGrid"/>
        <w:tblW w:w="11291" w:type="dxa"/>
        <w:tblInd w:w="-275" w:type="dxa"/>
        <w:tblLook w:val="04A0" w:firstRow="1" w:lastRow="0" w:firstColumn="1" w:lastColumn="0" w:noHBand="0" w:noVBand="1"/>
      </w:tblPr>
      <w:tblGrid>
        <w:gridCol w:w="2430"/>
        <w:gridCol w:w="3600"/>
        <w:gridCol w:w="5261"/>
      </w:tblGrid>
      <w:tr w:rsidR="002733C0" w:rsidRPr="0087544B" w14:paraId="553088CC" w14:textId="77777777" w:rsidTr="002733C0">
        <w:tc>
          <w:tcPr>
            <w:tcW w:w="11291" w:type="dxa"/>
            <w:gridSpan w:val="3"/>
            <w:shd w:val="clear" w:color="auto" w:fill="353535" w:themeFill="text2" w:themeFillShade="80"/>
          </w:tcPr>
          <w:p w14:paraId="6CD8D356" w14:textId="77777777" w:rsidR="002733C0" w:rsidRPr="00CE4514" w:rsidRDefault="002733C0" w:rsidP="00D46FA9">
            <w:pPr>
              <w:pStyle w:val="Heading1"/>
              <w:spacing w:before="60" w:after="60"/>
              <w:outlineLvl w:val="0"/>
              <w:rPr>
                <w:rFonts w:ascii="Arial" w:hAnsi="Arial" w:cs="Arial"/>
                <w:szCs w:val="28"/>
              </w:rPr>
            </w:pPr>
            <w:r w:rsidRPr="00CE4514">
              <w:rPr>
                <w:rFonts w:ascii="Tele-GroteskUlt" w:hAnsi="Tele-GroteskUlt" w:cs="Arial"/>
                <w:b w:val="0"/>
                <w:szCs w:val="28"/>
              </w:rPr>
              <w:t xml:space="preserve">Learning Solution </w:t>
            </w:r>
          </w:p>
        </w:tc>
      </w:tr>
      <w:tr w:rsidR="002733C0" w:rsidRPr="0087544B" w14:paraId="05F68543" w14:textId="77777777" w:rsidTr="00976E3D">
        <w:tc>
          <w:tcPr>
            <w:tcW w:w="2430" w:type="dxa"/>
          </w:tcPr>
          <w:p w14:paraId="41FCCC02" w14:textId="77777777" w:rsidR="002733C0" w:rsidRPr="00EE74A7" w:rsidRDefault="002733C0" w:rsidP="00D46FA9">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Learning Solution</w:t>
            </w:r>
          </w:p>
        </w:tc>
        <w:tc>
          <w:tcPr>
            <w:tcW w:w="8861" w:type="dxa"/>
            <w:gridSpan w:val="2"/>
          </w:tcPr>
          <w:p w14:paraId="6017D993" w14:textId="77777777" w:rsidR="00B91BB6" w:rsidRDefault="00B91BB6" w:rsidP="00B91BB6">
            <w:pPr>
              <w:tabs>
                <w:tab w:val="clear" w:pos="4539"/>
              </w:tabs>
              <w:spacing w:before="0"/>
              <w:textAlignment w:val="center"/>
              <w:rPr>
                <w:rFonts w:ascii="TeleGrotesk Next" w:hAnsi="TeleGrotesk Next" w:cs="TeleGrotesk Next"/>
                <w:sz w:val="22"/>
                <w:szCs w:val="22"/>
              </w:rPr>
            </w:pPr>
            <w:r w:rsidRPr="001970A7">
              <w:rPr>
                <w:rFonts w:ascii="TeleGrotesk Next" w:hAnsi="TeleGrotesk Next" w:cs="TeleGrotesk Next"/>
                <w:sz w:val="22"/>
                <w:szCs w:val="22"/>
              </w:rPr>
              <w:t>There are 2 learning solutions- 1 for Global Care and 1 for Internal</w:t>
            </w:r>
            <w:r>
              <w:rPr>
                <w:rFonts w:ascii="TeleGrotesk Next" w:hAnsi="TeleGrotesk Next" w:cs="TeleGrotesk Next"/>
                <w:sz w:val="22"/>
                <w:szCs w:val="22"/>
              </w:rPr>
              <w:t xml:space="preserve"> Care</w:t>
            </w:r>
            <w:r w:rsidRPr="001970A7">
              <w:rPr>
                <w:rFonts w:ascii="TeleGrotesk Next" w:hAnsi="TeleGrotesk Next" w:cs="TeleGrotesk Next"/>
                <w:sz w:val="22"/>
                <w:szCs w:val="22"/>
              </w:rPr>
              <w:t>.</w:t>
            </w:r>
          </w:p>
          <w:p w14:paraId="0E02B772" w14:textId="0CA1DD56" w:rsidR="00B91BB6" w:rsidRPr="00DB31A0" w:rsidRDefault="00B91BB6" w:rsidP="00B91BB6">
            <w:pPr>
              <w:pStyle w:val="ListParagraph"/>
              <w:numPr>
                <w:ilvl w:val="0"/>
                <w:numId w:val="39"/>
              </w:numPr>
              <w:tabs>
                <w:tab w:val="clear" w:pos="4539"/>
              </w:tabs>
              <w:spacing w:before="0"/>
              <w:textAlignment w:val="center"/>
              <w:rPr>
                <w:rFonts w:ascii="TeleGrotesk Next" w:hAnsi="TeleGrotesk Next" w:cs="TeleGrotesk Next"/>
                <w:sz w:val="22"/>
                <w:szCs w:val="22"/>
              </w:rPr>
            </w:pPr>
            <w:r w:rsidRPr="00DB31A0">
              <w:rPr>
                <w:rFonts w:ascii="TeleGrotesk Next" w:hAnsi="TeleGrotesk Next" w:cs="TeleGrotesk Next"/>
                <w:sz w:val="22"/>
                <w:szCs w:val="22"/>
              </w:rPr>
              <w:t xml:space="preserve">Global Care: Create a huddle to add to the existing Retention Huddle series that focuses on setting full and accurate expectations when processing a cancellation. </w:t>
            </w:r>
            <w:r>
              <w:rPr>
                <w:rFonts w:ascii="TeleGrotesk Next" w:hAnsi="TeleGrotesk Next" w:cs="TeleGrotesk Next"/>
                <w:sz w:val="22"/>
                <w:szCs w:val="22"/>
              </w:rPr>
              <w:t>This will also include a step by step job aid</w:t>
            </w:r>
            <w:r w:rsidR="00316DDC">
              <w:rPr>
                <w:rFonts w:ascii="TeleGrotesk Next" w:hAnsi="TeleGrotesk Next" w:cs="TeleGrotesk Next"/>
                <w:sz w:val="22"/>
                <w:szCs w:val="22"/>
              </w:rPr>
              <w:t xml:space="preserve"> on setting expectations when processing cancellations</w:t>
            </w:r>
            <w:r>
              <w:rPr>
                <w:rFonts w:ascii="TeleGrotesk Next" w:hAnsi="TeleGrotesk Next" w:cs="TeleGrotesk Next"/>
                <w:sz w:val="22"/>
                <w:szCs w:val="22"/>
              </w:rPr>
              <w:t>.</w:t>
            </w:r>
          </w:p>
          <w:p w14:paraId="1A2B30A9" w14:textId="139482B2" w:rsidR="005277E2" w:rsidRPr="00B91BB6" w:rsidRDefault="00B91BB6" w:rsidP="00B91BB6">
            <w:pPr>
              <w:pStyle w:val="ListParagraph"/>
              <w:numPr>
                <w:ilvl w:val="0"/>
                <w:numId w:val="39"/>
              </w:numPr>
              <w:rPr>
                <w:rFonts w:ascii="TeleGrotesk Next" w:hAnsi="TeleGrotesk Next" w:cs="TeleGrotesk Next"/>
                <w:sz w:val="22"/>
                <w:szCs w:val="22"/>
              </w:rPr>
            </w:pPr>
            <w:r w:rsidRPr="00B91BB6">
              <w:rPr>
                <w:rFonts w:ascii="TeleGrotesk Next" w:hAnsi="TeleGrotesk Next" w:cs="TeleGrotesk Next"/>
                <w:sz w:val="22"/>
                <w:szCs w:val="22"/>
              </w:rPr>
              <w:t xml:space="preserve">Internal Care: The </w:t>
            </w:r>
            <w:r w:rsidR="00316DDC">
              <w:rPr>
                <w:rFonts w:ascii="TeleGrotesk Next" w:hAnsi="TeleGrotesk Next" w:cs="TeleGrotesk Next"/>
                <w:sz w:val="22"/>
                <w:szCs w:val="22"/>
              </w:rPr>
              <w:t xml:space="preserve">4 week </w:t>
            </w:r>
            <w:r w:rsidRPr="00B91BB6">
              <w:rPr>
                <w:rFonts w:ascii="TeleGrotesk Next" w:hAnsi="TeleGrotesk Next" w:cs="TeleGrotesk Next"/>
                <w:sz w:val="22"/>
                <w:szCs w:val="22"/>
              </w:rPr>
              <w:t>huddle series for Global Care will be converted to be used internally</w:t>
            </w:r>
            <w:r>
              <w:rPr>
                <w:rFonts w:ascii="TeleGrotesk Next" w:hAnsi="TeleGrotesk Next" w:cs="TeleGrotesk Next"/>
                <w:sz w:val="22"/>
                <w:szCs w:val="22"/>
              </w:rPr>
              <w:t>. This will also include the step by step job aid</w:t>
            </w:r>
            <w:r w:rsidR="00316DDC">
              <w:rPr>
                <w:rFonts w:ascii="TeleGrotesk Next" w:hAnsi="TeleGrotesk Next" w:cs="TeleGrotesk Next"/>
                <w:sz w:val="22"/>
                <w:szCs w:val="22"/>
              </w:rPr>
              <w:t xml:space="preserve"> onsetting expectations when processing cancellations</w:t>
            </w:r>
          </w:p>
        </w:tc>
      </w:tr>
      <w:tr w:rsidR="002733C0" w:rsidRPr="0087544B" w14:paraId="1917F37E" w14:textId="77777777" w:rsidTr="00976E3D">
        <w:tc>
          <w:tcPr>
            <w:tcW w:w="2430" w:type="dxa"/>
          </w:tcPr>
          <w:p w14:paraId="5D6301DA" w14:textId="375877BC" w:rsidR="002733C0" w:rsidRPr="00EE74A7" w:rsidRDefault="00F85293" w:rsidP="00D46FA9">
            <w:pPr>
              <w:pStyle w:val="Heading2"/>
              <w:outlineLvl w:val="1"/>
              <w:rPr>
                <w:rFonts w:ascii="TeleGrotesk Next" w:hAnsi="TeleGrotesk Next" w:cs="TeleGrotesk Next"/>
                <w:sz w:val="22"/>
                <w:szCs w:val="22"/>
              </w:rPr>
            </w:pPr>
            <w:r w:rsidRPr="00EE74A7">
              <w:rPr>
                <w:rFonts w:ascii="TeleGrotesk Next" w:hAnsi="TeleGrotesk Next" w:cs="TeleGrotesk Next"/>
                <w:b w:val="0"/>
                <w:sz w:val="22"/>
                <w:szCs w:val="22"/>
              </w:rPr>
              <w:t xml:space="preserve">Overall </w:t>
            </w:r>
            <w:r w:rsidR="00D13A7A" w:rsidRPr="00EE74A7">
              <w:rPr>
                <w:rFonts w:ascii="TeleGrotesk Next" w:hAnsi="TeleGrotesk Next" w:cs="TeleGrotesk Next"/>
                <w:b w:val="0"/>
                <w:sz w:val="22"/>
                <w:szCs w:val="22"/>
              </w:rPr>
              <w:t>Learning Goal</w:t>
            </w:r>
          </w:p>
        </w:tc>
        <w:tc>
          <w:tcPr>
            <w:tcW w:w="8861" w:type="dxa"/>
            <w:gridSpan w:val="2"/>
          </w:tcPr>
          <w:p w14:paraId="54609A9A" w14:textId="7395C63C" w:rsidR="002733C0" w:rsidRPr="00EE74A7" w:rsidRDefault="00263296" w:rsidP="00D46FA9">
            <w:pPr>
              <w:rPr>
                <w:rFonts w:ascii="TeleGrotesk Next" w:hAnsi="TeleGrotesk Next" w:cs="TeleGrotesk Next"/>
                <w:sz w:val="22"/>
                <w:szCs w:val="22"/>
              </w:rPr>
            </w:pPr>
            <w:r>
              <w:rPr>
                <w:rFonts w:ascii="TeleGrotesk Next" w:hAnsi="TeleGrotesk Next" w:cs="TeleGrotesk Next"/>
                <w:sz w:val="22"/>
                <w:szCs w:val="22"/>
              </w:rPr>
              <w:t xml:space="preserve">Experts will be able to use tools and resources to set complete and accurate expectations at the time of cancelling the Home Internet service. </w:t>
            </w:r>
          </w:p>
        </w:tc>
      </w:tr>
      <w:tr w:rsidR="00135FA0" w:rsidRPr="0087544B" w14:paraId="792EF57D" w14:textId="77777777" w:rsidTr="00976E3D">
        <w:tc>
          <w:tcPr>
            <w:tcW w:w="2430" w:type="dxa"/>
          </w:tcPr>
          <w:p w14:paraId="26632C84" w14:textId="41680916" w:rsidR="00135FA0" w:rsidRPr="00EE74A7" w:rsidRDefault="00135FA0" w:rsidP="00D46FA9">
            <w:pPr>
              <w:pStyle w:val="Heading2"/>
              <w:outlineLvl w:val="1"/>
              <w:rPr>
                <w:rFonts w:ascii="TeleGrotesk Next" w:hAnsi="TeleGrotesk Next" w:cs="TeleGrotesk Next"/>
                <w:b w:val="0"/>
                <w:sz w:val="22"/>
                <w:szCs w:val="22"/>
              </w:rPr>
            </w:pPr>
            <w:r>
              <w:rPr>
                <w:rFonts w:ascii="TeleGrotesk Next" w:hAnsi="TeleGrotesk Next" w:cs="TeleGrotesk Next"/>
                <w:b w:val="0"/>
                <w:sz w:val="22"/>
                <w:szCs w:val="22"/>
              </w:rPr>
              <w:t>Learning Objectives</w:t>
            </w:r>
          </w:p>
        </w:tc>
        <w:tc>
          <w:tcPr>
            <w:tcW w:w="8861" w:type="dxa"/>
            <w:gridSpan w:val="2"/>
          </w:tcPr>
          <w:p w14:paraId="4F4F201E" w14:textId="79961469" w:rsidR="00135FA0" w:rsidRDefault="00135FA0" w:rsidP="00D46FA9">
            <w:pPr>
              <w:rPr>
                <w:rFonts w:ascii="TeleGrotesk Next" w:hAnsi="TeleGrotesk Next" w:cs="TeleGrotesk Next"/>
                <w:sz w:val="22"/>
                <w:szCs w:val="22"/>
              </w:rPr>
            </w:pPr>
            <w:r>
              <w:rPr>
                <w:rFonts w:ascii="TeleGrotesk Next" w:hAnsi="TeleGrotesk Next" w:cs="TeleGrotesk Next"/>
                <w:sz w:val="22"/>
                <w:szCs w:val="22"/>
              </w:rPr>
              <w:t xml:space="preserve">By the end of this program, </w:t>
            </w:r>
          </w:p>
          <w:p w14:paraId="12B078FC" w14:textId="77777777" w:rsidR="00263296" w:rsidRPr="00263296" w:rsidRDefault="00263296" w:rsidP="00263296">
            <w:pPr>
              <w:numPr>
                <w:ilvl w:val="0"/>
                <w:numId w:val="25"/>
              </w:numPr>
              <w:rPr>
                <w:rFonts w:ascii="TeleGrotesk Next" w:hAnsi="TeleGrotesk Next" w:cs="TeleGrotesk Next"/>
                <w:sz w:val="22"/>
                <w:szCs w:val="22"/>
              </w:rPr>
            </w:pPr>
            <w:r w:rsidRPr="00263296">
              <w:rPr>
                <w:rFonts w:ascii="TeleGrotesk Next" w:hAnsi="TeleGrotesk Next" w:cs="TeleGrotesk Next"/>
                <w:sz w:val="22"/>
                <w:szCs w:val="22"/>
              </w:rPr>
              <w:t>Experts will be able to communicate final bill expectations to customers who cancel, no matter when  customer cancellation is set. </w:t>
            </w:r>
          </w:p>
          <w:p w14:paraId="171E1B04" w14:textId="77777777" w:rsidR="00263296" w:rsidRPr="00263296" w:rsidRDefault="00263296" w:rsidP="00263296">
            <w:pPr>
              <w:numPr>
                <w:ilvl w:val="0"/>
                <w:numId w:val="25"/>
              </w:numPr>
              <w:rPr>
                <w:rFonts w:ascii="TeleGrotesk Next" w:hAnsi="TeleGrotesk Next" w:cs="TeleGrotesk Next"/>
                <w:sz w:val="22"/>
                <w:szCs w:val="22"/>
              </w:rPr>
            </w:pPr>
            <w:r w:rsidRPr="00263296">
              <w:rPr>
                <w:rFonts w:ascii="TeleGrotesk Next" w:hAnsi="TeleGrotesk Next" w:cs="TeleGrotesk Next"/>
                <w:sz w:val="22"/>
                <w:szCs w:val="22"/>
              </w:rPr>
              <w:t>Experts will be able to position cancellation to take place at end of current cycle</w:t>
            </w:r>
          </w:p>
          <w:p w14:paraId="78FF1628" w14:textId="77777777" w:rsidR="00263296" w:rsidRPr="00263296" w:rsidRDefault="00263296" w:rsidP="00263296">
            <w:pPr>
              <w:numPr>
                <w:ilvl w:val="0"/>
                <w:numId w:val="25"/>
              </w:numPr>
              <w:rPr>
                <w:rFonts w:ascii="TeleGrotesk Next" w:hAnsi="TeleGrotesk Next" w:cs="TeleGrotesk Next"/>
                <w:sz w:val="22"/>
                <w:szCs w:val="22"/>
              </w:rPr>
            </w:pPr>
            <w:r w:rsidRPr="00263296">
              <w:rPr>
                <w:rFonts w:ascii="TeleGrotesk Next" w:hAnsi="TeleGrotesk Next" w:cs="TeleGrotesk Next"/>
                <w:sz w:val="22"/>
                <w:szCs w:val="22"/>
              </w:rPr>
              <w:t>Experts will be able to put the final bill estimator to use in order to set accurate expectations.</w:t>
            </w:r>
          </w:p>
          <w:p w14:paraId="45AF8285" w14:textId="4C748750" w:rsidR="00295510" w:rsidRPr="00263296" w:rsidRDefault="00263296" w:rsidP="00263296">
            <w:pPr>
              <w:numPr>
                <w:ilvl w:val="0"/>
                <w:numId w:val="25"/>
              </w:numPr>
              <w:rPr>
                <w:rFonts w:ascii="TeleGrotesk Next" w:hAnsi="TeleGrotesk Next" w:cs="TeleGrotesk Next"/>
                <w:sz w:val="22"/>
                <w:szCs w:val="22"/>
              </w:rPr>
            </w:pPr>
            <w:r w:rsidRPr="00263296">
              <w:rPr>
                <w:rFonts w:ascii="TeleGrotesk Next" w:hAnsi="TeleGrotesk Next" w:cs="TeleGrotesk Next"/>
                <w:sz w:val="22"/>
                <w:szCs w:val="22"/>
              </w:rPr>
              <w:t>Experts will be able to locate and explain the customer advisements when cancelling a Home Internet line.</w:t>
            </w:r>
          </w:p>
        </w:tc>
      </w:tr>
      <w:tr w:rsidR="002733C0" w:rsidRPr="00CE4514" w14:paraId="06312EAB" w14:textId="77777777" w:rsidTr="00976E3D">
        <w:tc>
          <w:tcPr>
            <w:tcW w:w="2430" w:type="dxa"/>
          </w:tcPr>
          <w:p w14:paraId="46E4F1AE" w14:textId="77777777" w:rsidR="002733C0" w:rsidRPr="00EE74A7" w:rsidRDefault="002733C0" w:rsidP="00D46FA9">
            <w:pPr>
              <w:pStyle w:val="Heading2"/>
              <w:outlineLvl w:val="1"/>
              <w:rPr>
                <w:rFonts w:ascii="TeleGrotesk Next" w:hAnsi="TeleGrotesk Next" w:cs="TeleGrotesk Next"/>
                <w:b w:val="0"/>
                <w:sz w:val="22"/>
                <w:szCs w:val="22"/>
              </w:rPr>
            </w:pPr>
            <w:r w:rsidRPr="00EE74A7">
              <w:rPr>
                <w:rFonts w:ascii="TeleGrotesk Next" w:hAnsi="TeleGrotesk Next" w:cs="TeleGrotesk Next"/>
                <w:sz w:val="22"/>
                <w:szCs w:val="22"/>
              </w:rPr>
              <w:lastRenderedPageBreak/>
              <w:br w:type="page"/>
            </w:r>
            <w:r w:rsidRPr="00EE74A7">
              <w:rPr>
                <w:rFonts w:ascii="TeleGrotesk Next" w:hAnsi="TeleGrotesk Next" w:cs="TeleGrotesk Next"/>
                <w:b w:val="0"/>
                <w:sz w:val="22"/>
                <w:szCs w:val="22"/>
              </w:rPr>
              <w:t>Deliverables</w:t>
            </w:r>
          </w:p>
        </w:tc>
        <w:tc>
          <w:tcPr>
            <w:tcW w:w="3600" w:type="dxa"/>
          </w:tcPr>
          <w:p w14:paraId="3CB922D8" w14:textId="1231627A" w:rsidR="002733C0" w:rsidRPr="00EE74A7" w:rsidRDefault="00263296" w:rsidP="00D46FA9">
            <w:pPr>
              <w:rPr>
                <w:rFonts w:ascii="TeleGrotesk Next" w:hAnsi="TeleGrotesk Next" w:cs="TeleGrotesk Next"/>
                <w:sz w:val="22"/>
                <w:szCs w:val="22"/>
              </w:rPr>
            </w:pPr>
            <w:r>
              <w:rPr>
                <w:rFonts w:ascii="MS Gothic" w:eastAsia="MS Gothic" w:hAnsi="MS Gothic" w:cs="TeleGrotesk Next" w:hint="eastAsia"/>
                <w:sz w:val="22"/>
                <w:szCs w:val="22"/>
              </w:rPr>
              <w:t>☒</w:t>
            </w:r>
            <w:r w:rsidR="002733C0" w:rsidRPr="00EE74A7">
              <w:rPr>
                <w:rFonts w:ascii="TeleGrotesk Next" w:hAnsi="TeleGrotesk Next" w:cs="TeleGrotesk Next"/>
                <w:sz w:val="22"/>
                <w:szCs w:val="22"/>
              </w:rPr>
              <w:t>Coach-led Huddle</w:t>
            </w:r>
          </w:p>
        </w:tc>
        <w:tc>
          <w:tcPr>
            <w:tcW w:w="5261" w:type="dxa"/>
          </w:tcPr>
          <w:p w14:paraId="798F36AB" w14:textId="578C3477" w:rsidR="002733C0" w:rsidRPr="00EE74A7" w:rsidRDefault="001970A7" w:rsidP="00D46FA9">
            <w:pPr>
              <w:rPr>
                <w:rFonts w:ascii="TeleGrotesk Next" w:hAnsi="TeleGrotesk Next" w:cs="TeleGrotesk Next"/>
                <w:sz w:val="22"/>
                <w:szCs w:val="22"/>
              </w:rPr>
            </w:pPr>
            <w:r>
              <w:rPr>
                <w:rFonts w:ascii="MS Gothic" w:eastAsia="MS Gothic" w:hAnsi="MS Gothic" w:cs="TeleGrotesk Next" w:hint="eastAsia"/>
                <w:sz w:val="22"/>
                <w:szCs w:val="22"/>
              </w:rPr>
              <w:t>☒</w:t>
            </w:r>
            <w:r w:rsidR="002733C0" w:rsidRPr="00EE74A7">
              <w:rPr>
                <w:rFonts w:ascii="TeleGrotesk Next" w:hAnsi="TeleGrotesk Next" w:cs="TeleGrotesk Next"/>
                <w:sz w:val="22"/>
                <w:szCs w:val="22"/>
              </w:rPr>
              <w:t>Other:</w:t>
            </w:r>
            <w:r>
              <w:rPr>
                <w:rFonts w:ascii="TeleGrotesk Next" w:hAnsi="TeleGrotesk Next" w:cs="TeleGrotesk Next"/>
                <w:sz w:val="22"/>
                <w:szCs w:val="22"/>
              </w:rPr>
              <w:t xml:space="preserve"> Step by step process job aid</w:t>
            </w:r>
          </w:p>
        </w:tc>
      </w:tr>
      <w:tr w:rsidR="002733C0" w:rsidRPr="00CE4514" w14:paraId="57C461BE" w14:textId="77777777" w:rsidTr="00976E3D">
        <w:tc>
          <w:tcPr>
            <w:tcW w:w="2430" w:type="dxa"/>
          </w:tcPr>
          <w:p w14:paraId="27D80301" w14:textId="77777777" w:rsidR="002733C0" w:rsidRPr="00EE74A7" w:rsidRDefault="002733C0" w:rsidP="00D46FA9">
            <w:pPr>
              <w:pStyle w:val="Heading2"/>
              <w:outlineLvl w:val="1"/>
              <w:rPr>
                <w:rFonts w:ascii="TeleGrotesk Next" w:hAnsi="TeleGrotesk Next" w:cs="TeleGrotesk Next"/>
                <w:sz w:val="22"/>
                <w:szCs w:val="22"/>
              </w:rPr>
            </w:pPr>
            <w:r w:rsidRPr="00EE74A7">
              <w:rPr>
                <w:rFonts w:ascii="TeleGrotesk Next" w:hAnsi="TeleGrotesk Next" w:cs="TeleGrotesk Next"/>
                <w:b w:val="0"/>
                <w:sz w:val="22"/>
                <w:szCs w:val="22"/>
              </w:rPr>
              <w:t>Risks</w:t>
            </w:r>
          </w:p>
        </w:tc>
        <w:tc>
          <w:tcPr>
            <w:tcW w:w="8861" w:type="dxa"/>
            <w:gridSpan w:val="2"/>
          </w:tcPr>
          <w:p w14:paraId="5B7CA49F" w14:textId="15811755" w:rsidR="003D602B" w:rsidRPr="00263296" w:rsidRDefault="00263296" w:rsidP="00263296">
            <w:pPr>
              <w:rPr>
                <w:rFonts w:ascii="TeleGrotesk Next" w:hAnsi="TeleGrotesk Next" w:cs="TeleGrotesk Next"/>
                <w:sz w:val="22"/>
                <w:szCs w:val="22"/>
              </w:rPr>
            </w:pPr>
            <w:r>
              <w:rPr>
                <w:rFonts w:ascii="TeleGrotesk Next" w:hAnsi="TeleGrotesk Next" w:cs="TeleGrotesk Next"/>
                <w:sz w:val="22"/>
                <w:szCs w:val="22"/>
              </w:rPr>
              <w:t>NA</w:t>
            </w:r>
            <w:r w:rsidR="00C15D89" w:rsidRPr="00263296">
              <w:rPr>
                <w:rFonts w:ascii="TeleGrotesk Next" w:hAnsi="TeleGrotesk Next" w:cs="TeleGrotesk Next"/>
                <w:sz w:val="22"/>
                <w:szCs w:val="22"/>
              </w:rPr>
              <w:t xml:space="preserve"> </w:t>
            </w:r>
          </w:p>
        </w:tc>
      </w:tr>
    </w:tbl>
    <w:p w14:paraId="138B72A2" w14:textId="77777777" w:rsidR="00896117" w:rsidRDefault="00896117" w:rsidP="00CE4514">
      <w:pPr>
        <w:rPr>
          <w:rFonts w:ascii="Arial" w:hAnsi="Arial" w:cs="Arial"/>
          <w:sz w:val="20"/>
          <w:szCs w:val="20"/>
        </w:rPr>
      </w:pPr>
    </w:p>
    <w:tbl>
      <w:tblPr>
        <w:tblStyle w:val="TableGrid"/>
        <w:tblpPr w:leftFromText="180" w:rightFromText="180" w:vertAnchor="text" w:horzAnchor="margin" w:tblpXSpec="center" w:tblpY="195"/>
        <w:tblW w:w="11340" w:type="dxa"/>
        <w:tblLook w:val="04A0" w:firstRow="1" w:lastRow="0" w:firstColumn="1" w:lastColumn="0" w:noHBand="0" w:noVBand="1"/>
      </w:tblPr>
      <w:tblGrid>
        <w:gridCol w:w="1376"/>
        <w:gridCol w:w="2693"/>
        <w:gridCol w:w="6380"/>
        <w:gridCol w:w="891"/>
      </w:tblGrid>
      <w:tr w:rsidR="002733C0" w:rsidRPr="00DC2FF3" w14:paraId="7C9072A5" w14:textId="77777777" w:rsidTr="00D46FA9">
        <w:trPr>
          <w:trHeight w:val="443"/>
        </w:trPr>
        <w:tc>
          <w:tcPr>
            <w:tcW w:w="11340" w:type="dxa"/>
            <w:gridSpan w:val="4"/>
            <w:shd w:val="clear" w:color="auto" w:fill="262626" w:themeFill="text1" w:themeFillTint="D9"/>
          </w:tcPr>
          <w:p w14:paraId="7A6B2C53" w14:textId="3791889C" w:rsidR="002733C0" w:rsidRPr="00DC2FF3" w:rsidRDefault="00263296" w:rsidP="00421E8A">
            <w:pPr>
              <w:pStyle w:val="Heading1"/>
              <w:spacing w:before="60" w:after="60"/>
              <w:outlineLvl w:val="0"/>
              <w:rPr>
                <w:rFonts w:eastAsia="Tele-GroteskNor" w:cs="Tele-GroteskNor"/>
                <w:color w:val="FFFFFF" w:themeColor="background1"/>
                <w:sz w:val="24"/>
              </w:rPr>
            </w:pPr>
            <w:r>
              <w:rPr>
                <w:rFonts w:eastAsia="Tele-GroteskNor" w:cs="Tele-GroteskNor"/>
                <w:color w:val="FFFFFF" w:themeColor="background1"/>
              </w:rPr>
              <w:t xml:space="preserve">The Art of Cancel: </w:t>
            </w:r>
            <w:r w:rsidR="006D474F">
              <w:rPr>
                <w:rFonts w:eastAsia="Tele-GroteskNor" w:cs="Tele-GroteskNor"/>
                <w:color w:val="FFFFFF" w:themeColor="background1"/>
              </w:rPr>
              <w:t>Home Internet</w:t>
            </w:r>
          </w:p>
        </w:tc>
      </w:tr>
      <w:tr w:rsidR="00177C1A" w:rsidRPr="00DC2FF3" w14:paraId="4AF834F7" w14:textId="77777777" w:rsidTr="00177C1A">
        <w:tc>
          <w:tcPr>
            <w:tcW w:w="1255" w:type="dxa"/>
            <w:shd w:val="clear" w:color="auto" w:fill="BFBFBF" w:themeFill="background1" w:themeFillShade="BF"/>
            <w:vAlign w:val="center"/>
          </w:tcPr>
          <w:p w14:paraId="4C8B25F1" w14:textId="77777777" w:rsidR="002733C0" w:rsidRPr="00421E8A" w:rsidRDefault="002733C0" w:rsidP="00D46FA9">
            <w:pPr>
              <w:rPr>
                <w:rFonts w:ascii="Tele-GroteskFet" w:eastAsia="Tele-GroteskNor" w:hAnsi="Tele-GroteskFet" w:cs="Tele-GroteskNor"/>
              </w:rPr>
            </w:pPr>
            <w:r w:rsidRPr="00421E8A">
              <w:rPr>
                <w:rFonts w:ascii="Tele-GroteskFet" w:eastAsia="Tele-GroteskNor" w:hAnsi="Tele-GroteskFet" w:cs="Tele-GroteskNor"/>
              </w:rPr>
              <w:t>Topic</w:t>
            </w:r>
          </w:p>
        </w:tc>
        <w:tc>
          <w:tcPr>
            <w:tcW w:w="2713" w:type="dxa"/>
            <w:shd w:val="clear" w:color="auto" w:fill="BFBFBF" w:themeFill="background1" w:themeFillShade="BF"/>
            <w:vAlign w:val="center"/>
          </w:tcPr>
          <w:p w14:paraId="113B6E16" w14:textId="7652A661" w:rsidR="002733C0" w:rsidRPr="00421E8A" w:rsidRDefault="00B5662E" w:rsidP="00D46FA9">
            <w:pPr>
              <w:rPr>
                <w:rFonts w:ascii="Tele-GroteskFet" w:eastAsia="Tele-GroteskNor" w:hAnsi="Tele-GroteskFet" w:cs="Tele-GroteskNor"/>
              </w:rPr>
            </w:pPr>
            <w:r>
              <w:rPr>
                <w:rFonts w:ascii="Tele-GroteskFet" w:eastAsia="Tele-GroteskNor" w:hAnsi="Tele-GroteskFet" w:cs="Tele-GroteskNor"/>
              </w:rPr>
              <w:t>Learning Objectives</w:t>
            </w:r>
          </w:p>
        </w:tc>
        <w:tc>
          <w:tcPr>
            <w:tcW w:w="6480" w:type="dxa"/>
            <w:shd w:val="clear" w:color="auto" w:fill="BFBFBF" w:themeFill="background1" w:themeFillShade="BF"/>
            <w:vAlign w:val="center"/>
          </w:tcPr>
          <w:p w14:paraId="2FFB0C2C" w14:textId="7C702D01" w:rsidR="002733C0" w:rsidRPr="00421E8A" w:rsidRDefault="002733C0" w:rsidP="00D46FA9">
            <w:pPr>
              <w:rPr>
                <w:rFonts w:ascii="Tele-GroteskFet" w:eastAsia="Tele-GroteskNor" w:hAnsi="Tele-GroteskFet" w:cs="Tele-GroteskNor"/>
              </w:rPr>
            </w:pPr>
            <w:r w:rsidRPr="00421E8A">
              <w:rPr>
                <w:rFonts w:ascii="Tele-GroteskFet" w:eastAsia="Tele-GroteskNor" w:hAnsi="Tele-GroteskFet" w:cs="Tele-GroteskNor"/>
              </w:rPr>
              <w:t>Activities/Key Points</w:t>
            </w:r>
          </w:p>
        </w:tc>
        <w:tc>
          <w:tcPr>
            <w:tcW w:w="892" w:type="dxa"/>
            <w:shd w:val="clear" w:color="auto" w:fill="BFBFBF" w:themeFill="background1" w:themeFillShade="BF"/>
            <w:vAlign w:val="center"/>
          </w:tcPr>
          <w:p w14:paraId="4D0EC714" w14:textId="77777777" w:rsidR="002733C0" w:rsidRPr="00421E8A" w:rsidRDefault="002733C0" w:rsidP="00D46FA9">
            <w:pPr>
              <w:rPr>
                <w:rFonts w:ascii="Tele-GroteskFet" w:eastAsia="Tele-GroteskNor" w:hAnsi="Tele-GroteskFet" w:cs="Tele-GroteskNor"/>
              </w:rPr>
            </w:pPr>
            <w:r w:rsidRPr="00421E8A">
              <w:rPr>
                <w:rFonts w:ascii="Tele-GroteskFet" w:eastAsia="Tele-GroteskNor" w:hAnsi="Tele-GroteskFet" w:cs="Tele-GroteskNor"/>
              </w:rPr>
              <w:t>Length</w:t>
            </w:r>
          </w:p>
        </w:tc>
      </w:tr>
      <w:tr w:rsidR="00B53DFA" w:rsidRPr="00DC2FF3" w14:paraId="330E9005" w14:textId="77777777" w:rsidTr="00177C1A">
        <w:trPr>
          <w:trHeight w:val="548"/>
        </w:trPr>
        <w:tc>
          <w:tcPr>
            <w:tcW w:w="1255" w:type="dxa"/>
          </w:tcPr>
          <w:p w14:paraId="05667D2D" w14:textId="72C5E6AF" w:rsidR="00D716F3" w:rsidRDefault="00C14607"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t>Intro</w:t>
            </w:r>
          </w:p>
        </w:tc>
        <w:tc>
          <w:tcPr>
            <w:tcW w:w="2713" w:type="dxa"/>
          </w:tcPr>
          <w:p w14:paraId="47DCE3F7" w14:textId="14A4A38B" w:rsidR="00EF5B4B" w:rsidRPr="006D474F" w:rsidRDefault="00C14607" w:rsidP="006D474F">
            <w:pPr>
              <w:rPr>
                <w:rFonts w:ascii="TeleGrotesk Next" w:hAnsi="TeleGrotesk Next" w:cs="TeleGrotesk Next"/>
                <w:sz w:val="22"/>
                <w:szCs w:val="22"/>
              </w:rPr>
            </w:pPr>
            <w:r>
              <w:rPr>
                <w:rFonts w:ascii="TeleGrotesk Next" w:hAnsi="TeleGrotesk Next" w:cs="TeleGrotesk Next"/>
                <w:sz w:val="22"/>
                <w:szCs w:val="22"/>
              </w:rPr>
              <w:t>NA</w:t>
            </w:r>
          </w:p>
        </w:tc>
        <w:tc>
          <w:tcPr>
            <w:tcW w:w="6480" w:type="dxa"/>
          </w:tcPr>
          <w:p w14:paraId="73CB3116" w14:textId="01596965" w:rsidR="00D716F3" w:rsidRDefault="00C14607" w:rsidP="006D474F">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AE543C">
              <w:rPr>
                <w:rFonts w:ascii="TeleGrotesk Next" w:eastAsia="Tele-GroteskNor" w:hAnsi="TeleGrotesk Next" w:cs="TeleGrotesk Next"/>
                <w:b/>
                <w:bCs/>
                <w:sz w:val="22"/>
                <w:szCs w:val="22"/>
              </w:rPr>
              <w:t>Provide the WIIFM</w:t>
            </w:r>
            <w:r w:rsidR="00AE543C" w:rsidRPr="00AE543C">
              <w:rPr>
                <w:rFonts w:ascii="TeleGrotesk Next" w:eastAsia="Tele-GroteskNor" w:hAnsi="TeleGrotesk Next" w:cs="TeleGrotesk Next"/>
                <w:b/>
                <w:bCs/>
                <w:sz w:val="22"/>
                <w:szCs w:val="22"/>
              </w:rPr>
              <w:t>-</w:t>
            </w:r>
            <w:r w:rsidR="00AE543C">
              <w:rPr>
                <w:rFonts w:ascii="TeleGrotesk Next" w:eastAsia="Tele-GroteskNor" w:hAnsi="TeleGrotesk Next" w:cs="TeleGrotesk Next"/>
                <w:sz w:val="22"/>
                <w:szCs w:val="22"/>
              </w:rPr>
              <w:t xml:space="preserve"> Currently, customers confused about final bill expectations and/or experiencing final bill shock after cancelling Home Internet, is a major driver for customer callbacks and overall increased customer and Expert effort.  This huddle will outline the easiest and most effective way that we can reduce customer and Expert effort by reducing calls to care related to cancelled Home Internet lines. </w:t>
            </w:r>
          </w:p>
          <w:p w14:paraId="492ECBB9" w14:textId="77777777" w:rsidR="00AE543C" w:rsidRPr="00AE543C" w:rsidRDefault="00AE543C" w:rsidP="006D474F">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sidRPr="00AE543C">
              <w:rPr>
                <w:rFonts w:ascii="TeleGrotesk Next" w:eastAsia="Tele-GroteskNor" w:hAnsi="TeleGrotesk Next" w:cs="TeleGrotesk Next"/>
                <w:b/>
                <w:bCs/>
                <w:sz w:val="22"/>
                <w:szCs w:val="22"/>
              </w:rPr>
              <w:t>ASK</w:t>
            </w:r>
            <w:r>
              <w:rPr>
                <w:rFonts w:ascii="TeleGrotesk Next" w:eastAsia="Tele-GroteskNor" w:hAnsi="TeleGrotesk Next" w:cs="TeleGrotesk Next"/>
                <w:b/>
                <w:bCs/>
                <w:sz w:val="22"/>
                <w:szCs w:val="22"/>
              </w:rPr>
              <w:t xml:space="preserve">: </w:t>
            </w:r>
            <w:r w:rsidRPr="00AE543C">
              <w:rPr>
                <w:rFonts w:ascii="TeleGrotesk Next" w:eastAsia="Tele-GroteskNor" w:hAnsi="TeleGrotesk Next" w:cs="TeleGrotesk Next"/>
                <w:sz w:val="22"/>
                <w:szCs w:val="22"/>
              </w:rPr>
              <w:t>Why do you think so many customers are having to call back after cancelling Home Internet?</w:t>
            </w:r>
            <w:r>
              <w:rPr>
                <w:rFonts w:ascii="TeleGrotesk Next" w:eastAsia="Tele-GroteskNor" w:hAnsi="TeleGrotesk Next" w:cs="TeleGrotesk Next"/>
                <w:b/>
                <w:bCs/>
                <w:sz w:val="22"/>
                <w:szCs w:val="22"/>
              </w:rPr>
              <w:t xml:space="preserve"> </w:t>
            </w:r>
            <w:r w:rsidRPr="00AE543C">
              <w:rPr>
                <w:rFonts w:ascii="TeleGrotesk Next" w:eastAsia="Tele-GroteskNor" w:hAnsi="TeleGrotesk Next" w:cs="TeleGrotesk Next"/>
                <w:sz w:val="22"/>
                <w:szCs w:val="22"/>
              </w:rPr>
              <w:t>(Acknowledge responses)</w:t>
            </w:r>
          </w:p>
          <w:p w14:paraId="0A1A3310" w14:textId="77777777" w:rsidR="00AE543C" w:rsidRDefault="00AE543C" w:rsidP="006D474F">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 xml:space="preserve">SAY: </w:t>
            </w:r>
            <w:r w:rsidRPr="00AE543C">
              <w:rPr>
                <w:rFonts w:ascii="TeleGrotesk Next" w:eastAsia="Tele-GroteskNor" w:hAnsi="TeleGrotesk Next" w:cs="TeleGrotesk Next"/>
                <w:sz w:val="22"/>
                <w:szCs w:val="22"/>
              </w:rPr>
              <w:t>That’s right, they don’t know what to expect, or the expectations that were set with them were inaccurate, so we’re getting a lot of calls over bill shock.</w:t>
            </w:r>
            <w:r>
              <w:rPr>
                <w:rFonts w:ascii="TeleGrotesk Next" w:eastAsia="Tele-GroteskNor" w:hAnsi="TeleGrotesk Next" w:cs="TeleGrotesk Next"/>
                <w:b/>
                <w:bCs/>
                <w:sz w:val="22"/>
                <w:szCs w:val="22"/>
              </w:rPr>
              <w:t xml:space="preserve"> </w:t>
            </w:r>
          </w:p>
          <w:p w14:paraId="7257B1AB" w14:textId="77777777" w:rsidR="00AE543C" w:rsidRPr="00B075C9" w:rsidRDefault="00AE543C" w:rsidP="006D474F">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 xml:space="preserve">ASK: </w:t>
            </w:r>
            <w:r w:rsidRPr="00B075C9">
              <w:rPr>
                <w:rFonts w:ascii="TeleGrotesk Next" w:eastAsia="Tele-GroteskNor" w:hAnsi="TeleGrotesk Next" w:cs="TeleGrotesk Next"/>
                <w:sz w:val="22"/>
                <w:szCs w:val="22"/>
              </w:rPr>
              <w:t xml:space="preserve">How can we reduce their efforts and </w:t>
            </w:r>
            <w:r w:rsidR="00B075C9">
              <w:rPr>
                <w:rFonts w:ascii="TeleGrotesk Next" w:eastAsia="Tele-GroteskNor" w:hAnsi="TeleGrotesk Next" w:cs="TeleGrotesk Next"/>
                <w:sz w:val="22"/>
                <w:szCs w:val="22"/>
              </w:rPr>
              <w:t xml:space="preserve">the amount of callbacks we are getting about it? (Acknowledge responses) </w:t>
            </w:r>
          </w:p>
          <w:p w14:paraId="00225E0C" w14:textId="227B9597" w:rsidR="00B075C9" w:rsidRPr="00AE543C" w:rsidRDefault="00B075C9" w:rsidP="006D474F">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 xml:space="preserve">TRASITION: </w:t>
            </w:r>
            <w:r w:rsidRPr="00B075C9">
              <w:rPr>
                <w:rFonts w:ascii="TeleGrotesk Next" w:eastAsia="Tele-GroteskNor" w:hAnsi="TeleGrotesk Next" w:cs="TeleGrotesk Next"/>
                <w:sz w:val="22"/>
                <w:szCs w:val="22"/>
              </w:rPr>
              <w:t>You are right, we have got to use all of our tools and resources to set full and accurate expectations that keep things simple for our customers. Let’s take a look at our policies and process.</w:t>
            </w:r>
          </w:p>
        </w:tc>
        <w:tc>
          <w:tcPr>
            <w:tcW w:w="892" w:type="dxa"/>
          </w:tcPr>
          <w:p w14:paraId="417EA862" w14:textId="3BB79E53" w:rsidR="00D716F3" w:rsidRPr="00D738CA" w:rsidRDefault="00800ACF"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t>1</w:t>
            </w:r>
            <w:r w:rsidR="00B075C9">
              <w:rPr>
                <w:rFonts w:ascii="TeleGrotesk Next" w:eastAsia="Tele-GroteskNor" w:hAnsi="TeleGrotesk Next" w:cs="TeleGrotesk Next"/>
                <w:sz w:val="22"/>
                <w:szCs w:val="22"/>
              </w:rPr>
              <w:t xml:space="preserve"> min</w:t>
            </w:r>
          </w:p>
        </w:tc>
      </w:tr>
      <w:tr w:rsidR="00B53DFA" w:rsidRPr="00DC2FF3" w14:paraId="13498E4B" w14:textId="77777777" w:rsidTr="00177C1A">
        <w:trPr>
          <w:trHeight w:val="548"/>
        </w:trPr>
        <w:tc>
          <w:tcPr>
            <w:tcW w:w="1255" w:type="dxa"/>
          </w:tcPr>
          <w:p w14:paraId="7CDBA130" w14:textId="47EA4557" w:rsidR="00550E9E" w:rsidRDefault="00550E9E"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t>Future Date it</w:t>
            </w:r>
          </w:p>
        </w:tc>
        <w:tc>
          <w:tcPr>
            <w:tcW w:w="2713" w:type="dxa"/>
          </w:tcPr>
          <w:p w14:paraId="7E394288" w14:textId="67E1F6AB" w:rsidR="006D6959" w:rsidRDefault="006D6959" w:rsidP="006D6959">
            <w:pPr>
              <w:numPr>
                <w:ilvl w:val="0"/>
                <w:numId w:val="33"/>
              </w:numPr>
              <w:tabs>
                <w:tab w:val="clear" w:pos="4539"/>
              </w:tabs>
              <w:spacing w:before="100" w:beforeAutospacing="1" w:after="100" w:afterAutospacing="1"/>
              <w:rPr>
                <w:rFonts w:ascii="TeleGrotesk Next" w:hAnsi="TeleGrotesk Next" w:cs="TeleGrotesk Next"/>
                <w:sz w:val="22"/>
                <w:szCs w:val="22"/>
              </w:rPr>
            </w:pPr>
            <w:r w:rsidRPr="006D6959">
              <w:rPr>
                <w:rFonts w:ascii="TeleGrotesk Next" w:hAnsi="TeleGrotesk Next" w:cs="TeleGrotesk Next"/>
                <w:sz w:val="22"/>
                <w:szCs w:val="22"/>
              </w:rPr>
              <w:t>Experts will be able to position cancellation to take place at end of current cycle</w:t>
            </w:r>
          </w:p>
          <w:p w14:paraId="6AF46693" w14:textId="77777777" w:rsidR="006D6959" w:rsidRPr="006D6959" w:rsidRDefault="006D6959" w:rsidP="006D6959">
            <w:pPr>
              <w:pStyle w:val="ListParagraph"/>
              <w:numPr>
                <w:ilvl w:val="0"/>
                <w:numId w:val="33"/>
              </w:numPr>
              <w:rPr>
                <w:rFonts w:ascii="TeleGrotesk Next" w:hAnsi="TeleGrotesk Next" w:cs="TeleGrotesk Next"/>
                <w:sz w:val="22"/>
                <w:szCs w:val="22"/>
                <w:lang w:eastAsia="ja-JP"/>
              </w:rPr>
            </w:pPr>
            <w:r w:rsidRPr="006D6959">
              <w:rPr>
                <w:rFonts w:ascii="TeleGrotesk Next" w:hAnsi="TeleGrotesk Next" w:cs="TeleGrotesk Next"/>
                <w:sz w:val="22"/>
                <w:szCs w:val="22"/>
                <w:lang w:eastAsia="ja-JP"/>
              </w:rPr>
              <w:t>Experts will be able to locate and explain the customer advisements when cancelling a Home Internet line.</w:t>
            </w:r>
          </w:p>
          <w:p w14:paraId="62C0F422" w14:textId="77777777" w:rsidR="006D6959" w:rsidRPr="006D6959" w:rsidRDefault="006D6959" w:rsidP="006D6959">
            <w:pPr>
              <w:tabs>
                <w:tab w:val="clear" w:pos="4539"/>
              </w:tabs>
              <w:spacing w:before="100" w:beforeAutospacing="1" w:after="100" w:afterAutospacing="1"/>
              <w:ind w:left="720"/>
              <w:rPr>
                <w:rFonts w:ascii="TeleGrotesk Next" w:hAnsi="TeleGrotesk Next" w:cs="TeleGrotesk Next"/>
                <w:sz w:val="22"/>
                <w:szCs w:val="22"/>
              </w:rPr>
            </w:pPr>
          </w:p>
          <w:p w14:paraId="10C3AE7E" w14:textId="77777777" w:rsidR="00550E9E" w:rsidRPr="00C14607" w:rsidRDefault="00550E9E" w:rsidP="006D6959">
            <w:pPr>
              <w:tabs>
                <w:tab w:val="clear" w:pos="4539"/>
              </w:tabs>
              <w:spacing w:before="100" w:beforeAutospacing="1" w:after="100" w:afterAutospacing="1"/>
              <w:rPr>
                <w:rFonts w:ascii="TeleGrotesk Next" w:hAnsi="TeleGrotesk Next" w:cs="TeleGrotesk Next"/>
                <w:sz w:val="22"/>
                <w:szCs w:val="22"/>
              </w:rPr>
            </w:pPr>
          </w:p>
        </w:tc>
        <w:tc>
          <w:tcPr>
            <w:tcW w:w="6480" w:type="dxa"/>
          </w:tcPr>
          <w:p w14:paraId="5FC16E45" w14:textId="77777777" w:rsid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8420B8">
              <w:rPr>
                <w:rFonts w:ascii="TeleGrotesk Next" w:eastAsia="Tele-GroteskNor" w:hAnsi="TeleGrotesk Next" w:cs="TeleGrotesk Next"/>
                <w:b/>
                <w:bCs/>
                <w:sz w:val="22"/>
                <w:szCs w:val="22"/>
              </w:rPr>
              <w:t>SAY:</w:t>
            </w:r>
            <w:r>
              <w:rPr>
                <w:rFonts w:ascii="TeleGrotesk Next" w:eastAsia="Tele-GroteskNor" w:hAnsi="TeleGrotesk Next" w:cs="TeleGrotesk Next"/>
                <w:sz w:val="22"/>
                <w:szCs w:val="22"/>
              </w:rPr>
              <w:t xml:space="preserve"> We know that all these expectations and having more than one doc can make things feel complicated, so we’re going to look at the docs together to identify what you need when and create a process based off of that. Let’s start our C2 journey with the same document we could use to cancel any type of line, Cancellations. </w:t>
            </w:r>
          </w:p>
          <w:p w14:paraId="1AB02556" w14:textId="77777777" w:rsid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8420B8">
              <w:rPr>
                <w:rFonts w:ascii="TeleGrotesk Next" w:eastAsia="Tele-GroteskNor" w:hAnsi="TeleGrotesk Next" w:cs="TeleGrotesk Next"/>
                <w:sz w:val="22"/>
                <w:szCs w:val="22"/>
              </w:rPr>
              <w:t xml:space="preserve">Have Experts access cancellations policy and follow along or watch as you show your screen. </w:t>
            </w:r>
          </w:p>
          <w:p w14:paraId="729506AB" w14:textId="77777777" w:rsid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8420B8">
              <w:rPr>
                <w:rFonts w:ascii="TeleGrotesk Next" w:eastAsia="Tele-GroteskNor" w:hAnsi="TeleGrotesk Next" w:cs="TeleGrotesk Next"/>
                <w:b/>
                <w:bCs/>
                <w:sz w:val="22"/>
                <w:szCs w:val="22"/>
              </w:rPr>
              <w:t>SAY:</w:t>
            </w:r>
            <w:r>
              <w:rPr>
                <w:rFonts w:ascii="TeleGrotesk Next" w:eastAsia="Tele-GroteskNor" w:hAnsi="TeleGrotesk Next" w:cs="TeleGrotesk Next"/>
                <w:sz w:val="22"/>
                <w:szCs w:val="22"/>
              </w:rPr>
              <w:t xml:space="preserve"> We are going to follow the process for Individual lines for now, later we will circle back to point out the differences. The first step is to determine the line type, which we already know. We can scroll down to home internet.  </w:t>
            </w:r>
          </w:p>
          <w:p w14:paraId="5A2DB153" w14:textId="77777777" w:rsid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8420B8">
              <w:rPr>
                <w:rFonts w:ascii="TeleGrotesk Next" w:eastAsia="Tele-GroteskNor" w:hAnsi="TeleGrotesk Next" w:cs="TeleGrotesk Next"/>
                <w:sz w:val="22"/>
                <w:szCs w:val="22"/>
              </w:rPr>
              <w:t xml:space="preserve">Point out to Experts that we also have this </w:t>
            </w:r>
            <w:r>
              <w:rPr>
                <w:rFonts w:ascii="TeleGrotesk Next" w:eastAsia="Tele-GroteskNor" w:hAnsi="TeleGrotesk Next" w:cs="TeleGrotesk Next"/>
                <w:sz w:val="22"/>
                <w:szCs w:val="22"/>
              </w:rPr>
              <w:t xml:space="preserve">same </w:t>
            </w:r>
            <w:r w:rsidRPr="008420B8">
              <w:rPr>
                <w:rFonts w:ascii="TeleGrotesk Next" w:eastAsia="Tele-GroteskNor" w:hAnsi="TeleGrotesk Next" w:cs="TeleGrotesk Next"/>
                <w:sz w:val="22"/>
                <w:szCs w:val="22"/>
              </w:rPr>
              <w:t xml:space="preserve">information on the </w:t>
            </w:r>
            <w:hyperlink r:id="rId12" w:anchor="app5" w:history="1">
              <w:r w:rsidRPr="008420B8">
                <w:rPr>
                  <w:rStyle w:val="Hyperlink"/>
                  <w:rFonts w:ascii="TeleGrotesk Next" w:eastAsia="Tele-GroteskNor" w:hAnsi="TeleGrotesk Next" w:cs="TeleGrotesk Next"/>
                  <w:sz w:val="22"/>
                  <w:szCs w:val="22"/>
                </w:rPr>
                <w:t>Assisting Customers: T-Mobile Home Internet Doc</w:t>
              </w:r>
            </w:hyperlink>
            <w:r>
              <w:rPr>
                <w:rFonts w:ascii="TeleGrotesk Next" w:eastAsia="Tele-GroteskNor" w:hAnsi="TeleGrotesk Next" w:cs="TeleGrotesk Next"/>
                <w:sz w:val="22"/>
                <w:szCs w:val="22"/>
              </w:rPr>
              <w:t xml:space="preserve">.  Ask them to look at this section on both docs: (Step 1 on cancellations, step 3 under cancelling home internet lines on the Assisting Customers doc) and tell you what is different besides the way the information is laid out. </w:t>
            </w:r>
          </w:p>
          <w:p w14:paraId="25F8A9E0" w14:textId="77777777" w:rsid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sidRPr="008420B8">
              <w:rPr>
                <w:rFonts w:ascii="TeleGrotesk Next" w:eastAsia="Tele-GroteskNor" w:hAnsi="TeleGrotesk Next" w:cs="TeleGrotesk Next"/>
                <w:b/>
                <w:bCs/>
                <w:sz w:val="22"/>
                <w:szCs w:val="22"/>
              </w:rPr>
              <w:t xml:space="preserve">SAY:  </w:t>
            </w:r>
            <w:r w:rsidRPr="001B2CD0">
              <w:rPr>
                <w:rFonts w:ascii="TeleGrotesk Next" w:eastAsia="Tele-GroteskNor" w:hAnsi="TeleGrotesk Next" w:cs="TeleGrotesk Next"/>
                <w:sz w:val="22"/>
                <w:szCs w:val="22"/>
              </w:rPr>
              <w:t>Yes, our cancellations policy has everything we need from beginning to end for our process.  If we need additional support on return labels or in store return concerns, we can use this policy.  But for our overall</w:t>
            </w:r>
            <w:r>
              <w:rPr>
                <w:rFonts w:ascii="TeleGrotesk Next" w:eastAsia="Tele-GroteskNor" w:hAnsi="TeleGrotesk Next" w:cs="TeleGrotesk Next"/>
                <w:b/>
                <w:bCs/>
                <w:sz w:val="22"/>
                <w:szCs w:val="22"/>
              </w:rPr>
              <w:t xml:space="preserve"> </w:t>
            </w:r>
            <w:r w:rsidRPr="001B2CD0">
              <w:rPr>
                <w:rFonts w:ascii="TeleGrotesk Next" w:eastAsia="Tele-GroteskNor" w:hAnsi="TeleGrotesk Next" w:cs="TeleGrotesk Next"/>
                <w:sz w:val="22"/>
                <w:szCs w:val="22"/>
              </w:rPr>
              <w:t>process, the cancellations doc will cover it all. Keep that in mind so that you can efficiently walk thru the process</w:t>
            </w:r>
            <w:r>
              <w:rPr>
                <w:rFonts w:ascii="TeleGrotesk Next" w:eastAsia="Tele-GroteskNor" w:hAnsi="TeleGrotesk Next" w:cs="TeleGrotesk Next"/>
                <w:b/>
                <w:bCs/>
                <w:sz w:val="22"/>
                <w:szCs w:val="22"/>
              </w:rPr>
              <w:t xml:space="preserve">. </w:t>
            </w:r>
          </w:p>
          <w:p w14:paraId="4F99BF5B" w14:textId="77777777" w:rsid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 xml:space="preserve">ASK: </w:t>
            </w:r>
            <w:r w:rsidRPr="001B2CD0">
              <w:rPr>
                <w:rFonts w:ascii="TeleGrotesk Next" w:eastAsia="Tele-GroteskNor" w:hAnsi="TeleGrotesk Next" w:cs="TeleGrotesk Next"/>
                <w:sz w:val="22"/>
                <w:szCs w:val="22"/>
              </w:rPr>
              <w:t>What is step one providing us with?</w:t>
            </w:r>
            <w:r>
              <w:rPr>
                <w:rFonts w:ascii="TeleGrotesk Next" w:eastAsia="Tele-GroteskNor" w:hAnsi="TeleGrotesk Next" w:cs="TeleGrotesk Next"/>
                <w:b/>
                <w:bCs/>
                <w:sz w:val="22"/>
                <w:szCs w:val="22"/>
              </w:rPr>
              <w:t xml:space="preserve"> (Allow response) </w:t>
            </w:r>
          </w:p>
          <w:p w14:paraId="04C9AC67" w14:textId="7652513D" w:rsid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 xml:space="preserve">SAY: </w:t>
            </w:r>
            <w:r w:rsidRPr="001B2CD0">
              <w:rPr>
                <w:rFonts w:ascii="TeleGrotesk Next" w:eastAsia="Tele-GroteskNor" w:hAnsi="TeleGrotesk Next" w:cs="TeleGrotesk Next"/>
                <w:sz w:val="22"/>
                <w:szCs w:val="22"/>
              </w:rPr>
              <w:t>This is our step 1 for home internet.</w:t>
            </w:r>
            <w:r>
              <w:rPr>
                <w:rFonts w:ascii="TeleGrotesk Next" w:eastAsia="Tele-GroteskNor" w:hAnsi="TeleGrotesk Next" w:cs="TeleGrotesk Next"/>
                <w:b/>
                <w:bCs/>
                <w:sz w:val="22"/>
                <w:szCs w:val="22"/>
              </w:rPr>
              <w:t xml:space="preserve"> </w:t>
            </w:r>
            <w:r w:rsidRPr="001B2CD0">
              <w:rPr>
                <w:rFonts w:ascii="TeleGrotesk Next" w:eastAsia="Tele-GroteskNor" w:hAnsi="TeleGrotesk Next" w:cs="TeleGrotesk Next"/>
                <w:b/>
                <w:bCs/>
                <w:color w:val="E20074"/>
                <w:sz w:val="22"/>
                <w:szCs w:val="22"/>
              </w:rPr>
              <w:t xml:space="preserve">Step 1 is the return </w:t>
            </w:r>
            <w:r w:rsidRPr="001B2CD0">
              <w:rPr>
                <w:rFonts w:ascii="TeleGrotesk Next" w:eastAsia="Tele-GroteskNor" w:hAnsi="TeleGrotesk Next" w:cs="TeleGrotesk Next"/>
                <w:b/>
                <w:bCs/>
                <w:color w:val="E20074"/>
                <w:sz w:val="22"/>
                <w:szCs w:val="22"/>
              </w:rPr>
              <w:lastRenderedPageBreak/>
              <w:t>advisory.</w:t>
            </w:r>
            <w:r>
              <w:rPr>
                <w:rFonts w:ascii="TeleGrotesk Next" w:eastAsia="Tele-GroteskNor" w:hAnsi="TeleGrotesk Next" w:cs="TeleGrotesk Next"/>
                <w:b/>
                <w:bCs/>
                <w:sz w:val="22"/>
                <w:szCs w:val="22"/>
              </w:rPr>
              <w:t xml:space="preserve"> </w:t>
            </w:r>
            <w:r w:rsidRPr="00455AF8">
              <w:rPr>
                <w:rFonts w:ascii="TeleGrotesk Next" w:eastAsia="Tele-GroteskNor" w:hAnsi="TeleGrotesk Next" w:cs="TeleGrotesk Next"/>
                <w:sz w:val="22"/>
                <w:szCs w:val="22"/>
              </w:rPr>
              <w:t>We want to be sure to give the right steps and label delivery expectations AND</w:t>
            </w:r>
            <w:r>
              <w:rPr>
                <w:rFonts w:ascii="TeleGrotesk Next" w:eastAsia="Tele-GroteskNor" w:hAnsi="TeleGrotesk Next" w:cs="TeleGrotesk Next"/>
                <w:sz w:val="22"/>
                <w:szCs w:val="22"/>
              </w:rPr>
              <w:t xml:space="preserve"> </w:t>
            </w:r>
            <w:r w:rsidRPr="00455AF8">
              <w:rPr>
                <w:rFonts w:ascii="TeleGrotesk Next" w:eastAsia="Tele-GroteskNor" w:hAnsi="TeleGrotesk Next" w:cs="TeleGrotesk Next"/>
                <w:sz w:val="22"/>
                <w:szCs w:val="22"/>
              </w:rPr>
              <w:t xml:space="preserve"> ensure they know they have 45 days to avoid a non-return fee.</w:t>
            </w:r>
          </w:p>
          <w:p w14:paraId="47E7A018" w14:textId="77777777" w:rsid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sidRPr="00786F6B">
              <w:rPr>
                <w:rFonts w:ascii="TeleGrotesk Next" w:eastAsia="Tele-GroteskNor" w:hAnsi="TeleGrotesk Next" w:cs="TeleGrotesk Next"/>
                <w:b/>
                <w:bCs/>
                <w:color w:val="E20074"/>
                <w:sz w:val="22"/>
                <w:szCs w:val="22"/>
              </w:rPr>
              <w:t xml:space="preserve">Step 2 is the Future date advisory.  </w:t>
            </w:r>
            <w:r w:rsidRPr="001B2CD0">
              <w:rPr>
                <w:rFonts w:ascii="TeleGrotesk Next" w:eastAsia="Tele-GroteskNor" w:hAnsi="TeleGrotesk Next" w:cs="TeleGrotesk Next"/>
                <w:sz w:val="22"/>
                <w:szCs w:val="22"/>
              </w:rPr>
              <w:t>This is ALL about positioning.</w:t>
            </w:r>
            <w:r>
              <w:rPr>
                <w:rFonts w:ascii="TeleGrotesk Next" w:eastAsia="Tele-GroteskNor" w:hAnsi="TeleGrotesk Next" w:cs="TeleGrotesk Next"/>
                <w:b/>
                <w:bCs/>
                <w:sz w:val="22"/>
                <w:szCs w:val="22"/>
              </w:rPr>
              <w:t xml:space="preserve"> </w:t>
            </w:r>
          </w:p>
          <w:p w14:paraId="1BF586CC" w14:textId="77777777" w:rsidR="00550E9E" w:rsidRPr="001B2CD0"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 xml:space="preserve">ASK: </w:t>
            </w:r>
            <w:r w:rsidRPr="001B2CD0">
              <w:rPr>
                <w:rFonts w:ascii="TeleGrotesk Next" w:eastAsia="Tele-GroteskNor" w:hAnsi="TeleGrotesk Next" w:cs="TeleGrotesk Next"/>
                <w:sz w:val="22"/>
                <w:szCs w:val="22"/>
              </w:rPr>
              <w:t>How do you position this to your customers today?</w:t>
            </w:r>
            <w:r>
              <w:rPr>
                <w:rFonts w:ascii="TeleGrotesk Next" w:eastAsia="Tele-GroteskNor" w:hAnsi="TeleGrotesk Next" w:cs="TeleGrotesk Next"/>
                <w:sz w:val="22"/>
                <w:szCs w:val="22"/>
              </w:rPr>
              <w:t xml:space="preserve"> And What is the impact to you if the customer does a same day cancellation? (More likely for customers to have bill confusion and call about it)</w:t>
            </w:r>
          </w:p>
          <w:p w14:paraId="3540FDED" w14:textId="14E6CAFF" w:rsidR="00550E9E" w:rsidRPr="00885DC9"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 xml:space="preserve">SAY: </w:t>
            </w:r>
            <w:r w:rsidRPr="00786F6B">
              <w:rPr>
                <w:rFonts w:ascii="TeleGrotesk Next" w:eastAsia="Tele-GroteskNor" w:hAnsi="TeleGrotesk Next" w:cs="TeleGrotesk Next"/>
                <w:sz w:val="22"/>
                <w:szCs w:val="22"/>
              </w:rPr>
              <w:t>Notice the policy does not say to ask them, it say</w:t>
            </w:r>
            <w:r>
              <w:rPr>
                <w:rFonts w:ascii="TeleGrotesk Next" w:eastAsia="Tele-GroteskNor" w:hAnsi="TeleGrotesk Next" w:cs="TeleGrotesk Next"/>
                <w:sz w:val="22"/>
                <w:szCs w:val="22"/>
              </w:rPr>
              <w:t>s</w:t>
            </w:r>
            <w:r w:rsidRPr="00786F6B">
              <w:rPr>
                <w:rFonts w:ascii="TeleGrotesk Next" w:eastAsia="Tele-GroteskNor" w:hAnsi="TeleGrotesk Next" w:cs="TeleGrotesk Next"/>
                <w:sz w:val="22"/>
                <w:szCs w:val="22"/>
              </w:rPr>
              <w:t xml:space="preserve"> to tell them their cancellation is future date</w:t>
            </w:r>
            <w:r>
              <w:rPr>
                <w:rFonts w:ascii="TeleGrotesk Next" w:eastAsia="Tele-GroteskNor" w:hAnsi="TeleGrotesk Next" w:cs="TeleGrotesk Next"/>
                <w:sz w:val="22"/>
                <w:szCs w:val="22"/>
              </w:rPr>
              <w:t xml:space="preserve">d, and there are ways we can say this that let’s our customer know we are looking out for them and also allows us to efficiently move forward. Why not sell them on the benefits and point out the facts? For example, “Your bill for this month has already come out (is already generating, etc).  So we will set it to cancel after what you’re already paying.” for OR if by chance they’ve already paid, “I want to do you right, and I notice you’ve already paid for this month that you’re wrapping up in a week, so I will make sure the service works until then, okay.” Or “We want to make sure you get all the service you’re paying for, so it will cancel on ___.” You can take these a step further with an </w:t>
            </w:r>
            <w:r w:rsidR="001970A7">
              <w:rPr>
                <w:rFonts w:ascii="TeleGrotesk Next" w:eastAsia="Tele-GroteskNor" w:hAnsi="TeleGrotesk Next" w:cs="TeleGrotesk Next"/>
                <w:sz w:val="22"/>
                <w:szCs w:val="22"/>
              </w:rPr>
              <w:t>assumptive,</w:t>
            </w:r>
            <w:r>
              <w:rPr>
                <w:rFonts w:ascii="TeleGrotesk Next" w:eastAsia="Tele-GroteskNor" w:hAnsi="TeleGrotesk Next" w:cs="TeleGrotesk Next"/>
                <w:sz w:val="22"/>
                <w:szCs w:val="22"/>
              </w:rPr>
              <w:t xml:space="preserve"> Okay? Or Alright? (highlight upward vocal inflection) customers will generally move forward with you when you position the future dated cancellation date with confidence like this. Ask for a few volunteers to position a future dated cancel and give feedback as needed. Be confident-be direct- be about the customer experience and assumptively move forward. </w:t>
            </w:r>
          </w:p>
          <w:p w14:paraId="195A4152" w14:textId="77777777" w:rsidR="00550E9E" w:rsidRPr="00152900"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color w:val="E20074"/>
                <w:sz w:val="22"/>
                <w:szCs w:val="22"/>
              </w:rPr>
              <w:t>BE THE EXPERT</w:t>
            </w:r>
            <w:r w:rsidRPr="00885DC9">
              <w:rPr>
                <w:rFonts w:ascii="TeleGrotesk Next" w:eastAsia="Tele-GroteskNor" w:hAnsi="TeleGrotesk Next" w:cs="TeleGrotesk Next"/>
                <w:b/>
                <w:bCs/>
                <w:color w:val="E20074"/>
                <w:sz w:val="22"/>
                <w:szCs w:val="22"/>
              </w:rPr>
              <w:t>:</w:t>
            </w:r>
            <w:r w:rsidRPr="00885DC9">
              <w:rPr>
                <w:rFonts w:ascii="TeleGrotesk Next" w:eastAsia="Tele-GroteskNor" w:hAnsi="TeleGrotesk Next" w:cs="TeleGrotesk Next"/>
                <w:color w:val="E20074"/>
                <w:sz w:val="22"/>
                <w:szCs w:val="22"/>
              </w:rPr>
              <w:t xml:space="preserve"> </w:t>
            </w:r>
            <w:r w:rsidRPr="004011BB">
              <w:rPr>
                <w:rFonts w:ascii="TeleGrotesk Next" w:eastAsia="Tele-GroteskNor" w:hAnsi="TeleGrotesk Next" w:cs="TeleGrotesk Next"/>
                <w:sz w:val="22"/>
                <w:szCs w:val="22"/>
              </w:rPr>
              <w:t>When selling the customer on the benefits of future dated cancel, be mindful of how they receive their bill and if they have seen this bill yet. We often reference their current bill or their next bill, but to customers, their next bill is the one they have not seen yet</w:t>
            </w:r>
            <w:r>
              <w:rPr>
                <w:rFonts w:ascii="TeleGrotesk Next" w:eastAsia="Tele-GroteskNor" w:hAnsi="TeleGrotesk Next" w:cs="TeleGrotesk Next"/>
                <w:color w:val="E20074"/>
                <w:sz w:val="22"/>
                <w:szCs w:val="22"/>
              </w:rPr>
              <w:t xml:space="preserve">.  </w:t>
            </w:r>
            <w:r w:rsidRPr="004011BB">
              <w:rPr>
                <w:rFonts w:ascii="TeleGrotesk Next" w:eastAsia="Tele-GroteskNor" w:hAnsi="TeleGrotesk Next" w:cs="TeleGrotesk Next"/>
                <w:sz w:val="22"/>
                <w:szCs w:val="22"/>
              </w:rPr>
              <w:t xml:space="preserve">Use the chart on the </w:t>
            </w:r>
            <w:hyperlink r:id="rId13" w:history="1">
              <w:r w:rsidRPr="004011BB">
                <w:rPr>
                  <w:rStyle w:val="Hyperlink"/>
                  <w:rFonts w:ascii="TeleGrotesk Next" w:eastAsia="Tele-GroteskNor" w:hAnsi="TeleGrotesk Next" w:cs="TeleGrotesk Next"/>
                  <w:sz w:val="22"/>
                  <w:szCs w:val="22"/>
                </w:rPr>
                <w:t>Bill Cycles page</w:t>
              </w:r>
            </w:hyperlink>
            <w:r>
              <w:rPr>
                <w:rFonts w:ascii="TeleGrotesk Next" w:eastAsia="Tele-GroteskNor" w:hAnsi="TeleGrotesk Next" w:cs="TeleGrotesk Next"/>
                <w:color w:val="E20074"/>
                <w:sz w:val="22"/>
                <w:szCs w:val="22"/>
              </w:rPr>
              <w:t xml:space="preserve"> </w:t>
            </w:r>
            <w:r w:rsidRPr="004011BB">
              <w:rPr>
                <w:rFonts w:ascii="TeleGrotesk Next" w:eastAsia="Tele-GroteskNor" w:hAnsi="TeleGrotesk Next" w:cs="TeleGrotesk Next"/>
                <w:sz w:val="22"/>
                <w:szCs w:val="22"/>
              </w:rPr>
              <w:t>to easily see when paperless billing customers can view their current statement. If the customer receives their bill in the mail</w:t>
            </w:r>
            <w:r>
              <w:rPr>
                <w:rFonts w:ascii="TeleGrotesk Next" w:eastAsia="Tele-GroteskNor" w:hAnsi="TeleGrotesk Next" w:cs="TeleGrotesk Next"/>
                <w:color w:val="E20074"/>
                <w:sz w:val="22"/>
                <w:szCs w:val="22"/>
              </w:rPr>
              <w:t xml:space="preserve">, use the </w:t>
            </w:r>
            <w:hyperlink r:id="rId14" w:history="1">
              <w:r w:rsidRPr="004011BB">
                <w:rPr>
                  <w:rStyle w:val="Hyperlink"/>
                  <w:rFonts w:ascii="TeleGrotesk Next" w:eastAsia="Tele-GroteskNor" w:hAnsi="TeleGrotesk Next" w:cs="TeleGrotesk Next"/>
                  <w:sz w:val="22"/>
                  <w:szCs w:val="22"/>
                </w:rPr>
                <w:t>pdf attached</w:t>
              </w:r>
            </w:hyperlink>
            <w:r>
              <w:rPr>
                <w:rFonts w:ascii="TeleGrotesk Next" w:eastAsia="Tele-GroteskNor" w:hAnsi="TeleGrotesk Next" w:cs="TeleGrotesk Next"/>
                <w:color w:val="E20074"/>
                <w:sz w:val="22"/>
                <w:szCs w:val="22"/>
              </w:rPr>
              <w:t xml:space="preserve"> to the </w:t>
            </w:r>
            <w:hyperlink r:id="rId15" w:history="1">
              <w:r w:rsidRPr="004011BB">
                <w:rPr>
                  <w:rStyle w:val="Hyperlink"/>
                  <w:rFonts w:ascii="TeleGrotesk Next" w:eastAsia="Tele-GroteskNor" w:hAnsi="TeleGrotesk Next" w:cs="TeleGrotesk Next"/>
                  <w:sz w:val="22"/>
                  <w:szCs w:val="22"/>
                </w:rPr>
                <w:t xml:space="preserve">Bill </w:t>
              </w:r>
              <w:r>
                <w:rPr>
                  <w:rStyle w:val="Hyperlink"/>
                  <w:rFonts w:ascii="TeleGrotesk Next" w:eastAsia="Tele-GroteskNor" w:hAnsi="TeleGrotesk Next" w:cs="TeleGrotesk Next"/>
                  <w:sz w:val="22"/>
                  <w:szCs w:val="22"/>
                </w:rPr>
                <w:t>R</w:t>
              </w:r>
              <w:r w:rsidRPr="004011BB">
                <w:rPr>
                  <w:rStyle w:val="Hyperlink"/>
                  <w:rFonts w:ascii="TeleGrotesk Next" w:eastAsia="Tele-GroteskNor" w:hAnsi="TeleGrotesk Next" w:cs="TeleGrotesk Next"/>
                  <w:sz w:val="22"/>
                  <w:szCs w:val="22"/>
                </w:rPr>
                <w:t xml:space="preserve">elease </w:t>
              </w:r>
              <w:r>
                <w:rPr>
                  <w:rStyle w:val="Hyperlink"/>
                  <w:rFonts w:ascii="TeleGrotesk Next" w:eastAsia="Tele-GroteskNor" w:hAnsi="TeleGrotesk Next" w:cs="TeleGrotesk Next"/>
                  <w:sz w:val="22"/>
                  <w:szCs w:val="22"/>
                </w:rPr>
                <w:t>I</w:t>
              </w:r>
              <w:r w:rsidRPr="004011BB">
                <w:rPr>
                  <w:rStyle w:val="Hyperlink"/>
                  <w:rFonts w:ascii="TeleGrotesk Next" w:eastAsia="Tele-GroteskNor" w:hAnsi="TeleGrotesk Next" w:cs="TeleGrotesk Next"/>
                  <w:sz w:val="22"/>
                  <w:szCs w:val="22"/>
                </w:rPr>
                <w:t>nformation</w:t>
              </w:r>
            </w:hyperlink>
            <w:r>
              <w:rPr>
                <w:rFonts w:ascii="TeleGrotesk Next" w:eastAsia="Tele-GroteskNor" w:hAnsi="TeleGrotesk Next" w:cs="TeleGrotesk Next"/>
                <w:color w:val="E20074"/>
                <w:sz w:val="22"/>
                <w:szCs w:val="22"/>
              </w:rPr>
              <w:t xml:space="preserve">  </w:t>
            </w:r>
            <w:r w:rsidRPr="004011BB">
              <w:t xml:space="preserve">doc </w:t>
            </w:r>
            <w:r w:rsidRPr="004011BB">
              <w:rPr>
                <w:rFonts w:ascii="TeleGrotesk Next" w:eastAsia="Tele-GroteskNor" w:hAnsi="TeleGrotesk Next" w:cs="TeleGrotesk Next"/>
                <w:sz w:val="22"/>
                <w:szCs w:val="22"/>
              </w:rPr>
              <w:t>to determine when they should receive or have received this bill.  Make sure your customer understands what bill will have charges and what bill wont, and be clear.  For example: Today is 8/26 and my bill closes on the 10</w:t>
            </w:r>
            <w:r w:rsidRPr="004011BB">
              <w:rPr>
                <w:rFonts w:ascii="TeleGrotesk Next" w:eastAsia="Tele-GroteskNor" w:hAnsi="TeleGrotesk Next" w:cs="TeleGrotesk Next"/>
                <w:sz w:val="22"/>
                <w:szCs w:val="22"/>
                <w:vertAlign w:val="superscript"/>
              </w:rPr>
              <w:t>th</w:t>
            </w:r>
            <w:r w:rsidRPr="004011BB">
              <w:rPr>
                <w:rFonts w:ascii="TeleGrotesk Next" w:eastAsia="Tele-GroteskNor" w:hAnsi="TeleGrotesk Next" w:cs="TeleGrotesk Next"/>
                <w:sz w:val="22"/>
                <w:szCs w:val="22"/>
              </w:rPr>
              <w:t>, and I receive paperless bills, if you set up a future dated cancel for me, what is the cancellation date and when is my bill available online with those last home internet charges? “It looks like your most recent paperless bill was available on 8/14 and is due on 9/3. That will be the last bill you have for your home internet and because we don’t want to cut you short, you’ll be a</w:t>
            </w:r>
            <w:r>
              <w:rPr>
                <w:rFonts w:ascii="TeleGrotesk Next" w:eastAsia="Tele-GroteskNor" w:hAnsi="TeleGrotesk Next" w:cs="TeleGrotesk Next"/>
                <w:sz w:val="22"/>
                <w:szCs w:val="22"/>
              </w:rPr>
              <w:t>b</w:t>
            </w:r>
            <w:r w:rsidRPr="004011BB">
              <w:rPr>
                <w:rFonts w:ascii="TeleGrotesk Next" w:eastAsia="Tele-GroteskNor" w:hAnsi="TeleGrotesk Next" w:cs="TeleGrotesk Next"/>
                <w:sz w:val="22"/>
                <w:szCs w:val="22"/>
              </w:rPr>
              <w:t xml:space="preserve">le </w:t>
            </w:r>
            <w:r>
              <w:rPr>
                <w:rFonts w:ascii="TeleGrotesk Next" w:eastAsia="Tele-GroteskNor" w:hAnsi="TeleGrotesk Next" w:cs="TeleGrotesk Next"/>
                <w:sz w:val="22"/>
                <w:szCs w:val="22"/>
              </w:rPr>
              <w:t>to</w:t>
            </w:r>
            <w:r w:rsidRPr="004011BB">
              <w:rPr>
                <w:rFonts w:ascii="TeleGrotesk Next" w:eastAsia="Tele-GroteskNor" w:hAnsi="TeleGrotesk Next" w:cs="TeleGrotesk Next"/>
                <w:sz w:val="22"/>
                <w:szCs w:val="22"/>
              </w:rPr>
              <w:t xml:space="preserve"> use your service until the end of this cycle, which is 9/10. </w:t>
            </w:r>
            <w:r>
              <w:rPr>
                <w:rFonts w:ascii="TeleGrotesk Next" w:eastAsia="Tele-GroteskNor" w:hAnsi="TeleGrotesk Next" w:cs="TeleGrotesk Next"/>
                <w:sz w:val="22"/>
                <w:szCs w:val="22"/>
              </w:rPr>
              <w:t xml:space="preserve">We need to be aware if they have received the bill for this cycle or not and make sure we use the right words for if it has been billed but they will still see a bill in the mail or has their bill already arrived. </w:t>
            </w:r>
          </w:p>
          <w:p w14:paraId="3688A08F" w14:textId="02B4532D" w:rsidR="00550E9E" w:rsidRPr="00362C8F" w:rsidRDefault="00550E9E" w:rsidP="00550E9E">
            <w:pPr>
              <w:pStyle w:val="ListParagraph"/>
              <w:widowControl w:val="0"/>
              <w:numPr>
                <w:ilvl w:val="0"/>
                <w:numId w:val="21"/>
              </w:numPr>
              <w:spacing w:before="0"/>
              <w:rPr>
                <w:rFonts w:ascii="TeleGrotesk Next" w:eastAsia="Tele-GroteskNor" w:hAnsi="TeleGrotesk Next" w:cs="TeleGrotesk Next"/>
                <w:sz w:val="22"/>
                <w:szCs w:val="22"/>
                <w:highlight w:val="yellow"/>
              </w:rPr>
            </w:pPr>
            <w:r w:rsidRPr="00362C8F">
              <w:rPr>
                <w:rFonts w:ascii="TeleGrotesk Next" w:eastAsia="Tele-GroteskNor" w:hAnsi="TeleGrotesk Next" w:cs="TeleGrotesk Next"/>
                <w:sz w:val="22"/>
                <w:szCs w:val="22"/>
              </w:rPr>
              <w:t>When a bill is confirmed, customers typically can view it via self help and we can see if it is confirmed in multiple places in samson:  (</w:t>
            </w:r>
            <w:r w:rsidRPr="00362C8F">
              <w:rPr>
                <w:rFonts w:ascii="TeleGrotesk Next" w:eastAsia="Tele-GroteskNor" w:hAnsi="TeleGrotesk Next" w:cs="TeleGrotesk Next"/>
                <w:sz w:val="22"/>
                <w:szCs w:val="22"/>
                <w:highlight w:val="yellow"/>
              </w:rPr>
              <w:t>Brian</w:t>
            </w:r>
            <w:r w:rsidR="00DF5D01">
              <w:rPr>
                <w:rFonts w:ascii="TeleGrotesk Next" w:eastAsia="Tele-GroteskNor" w:hAnsi="TeleGrotesk Next" w:cs="TeleGrotesk Next"/>
                <w:sz w:val="22"/>
                <w:szCs w:val="22"/>
                <w:highlight w:val="yellow"/>
              </w:rPr>
              <w:t xml:space="preserve"> and SMEs</w:t>
            </w:r>
            <w:r w:rsidRPr="00362C8F">
              <w:rPr>
                <w:rFonts w:ascii="TeleGrotesk Next" w:eastAsia="Tele-GroteskNor" w:hAnsi="TeleGrotesk Next" w:cs="TeleGrotesk Next"/>
                <w:sz w:val="22"/>
                <w:szCs w:val="22"/>
                <w:highlight w:val="yellow"/>
              </w:rPr>
              <w:t>, do you know if Atlas reflects the same?)</w:t>
            </w:r>
          </w:p>
          <w:p w14:paraId="32846983" w14:textId="77777777" w:rsidR="00550E9E" w:rsidRPr="004011BB" w:rsidRDefault="00550E9E" w:rsidP="00550E9E">
            <w:pPr>
              <w:pStyle w:val="ListParagraph"/>
              <w:widowControl w:val="0"/>
              <w:numPr>
                <w:ilvl w:val="1"/>
                <w:numId w:val="21"/>
              </w:numPr>
              <w:spacing w:before="0"/>
              <w:rPr>
                <w:rFonts w:ascii="TeleGrotesk Next" w:eastAsia="Tele-GroteskNor" w:hAnsi="TeleGrotesk Next" w:cs="TeleGrotesk Next"/>
                <w:sz w:val="22"/>
                <w:szCs w:val="22"/>
              </w:rPr>
            </w:pPr>
            <w:r w:rsidRPr="004011BB">
              <w:rPr>
                <w:rFonts w:ascii="TeleGrotesk Next" w:eastAsia="Tele-GroteskNor" w:hAnsi="TeleGrotesk Next" w:cs="TeleGrotesk Next"/>
                <w:sz w:val="22"/>
                <w:szCs w:val="22"/>
              </w:rPr>
              <w:t>Billed Charges</w:t>
            </w:r>
          </w:p>
          <w:p w14:paraId="1CD09F15" w14:textId="77777777" w:rsidR="00550E9E" w:rsidRPr="004011BB" w:rsidRDefault="00550E9E" w:rsidP="00550E9E">
            <w:pPr>
              <w:pStyle w:val="ListParagraph"/>
              <w:widowControl w:val="0"/>
              <w:numPr>
                <w:ilvl w:val="1"/>
                <w:numId w:val="21"/>
              </w:numPr>
              <w:spacing w:before="0"/>
              <w:rPr>
                <w:rFonts w:ascii="TeleGrotesk Next" w:eastAsia="Tele-GroteskNor" w:hAnsi="TeleGrotesk Next" w:cs="TeleGrotesk Next"/>
                <w:sz w:val="22"/>
                <w:szCs w:val="22"/>
              </w:rPr>
            </w:pPr>
            <w:r w:rsidRPr="004011BB">
              <w:rPr>
                <w:rFonts w:ascii="TeleGrotesk Next" w:eastAsia="Tele-GroteskNor" w:hAnsi="TeleGrotesk Next" w:cs="TeleGrotesk Next"/>
                <w:sz w:val="22"/>
                <w:szCs w:val="22"/>
              </w:rPr>
              <w:t>Billed Calls</w:t>
            </w:r>
          </w:p>
          <w:p w14:paraId="0A73AFF7" w14:textId="77777777" w:rsidR="00550E9E" w:rsidRPr="004011BB" w:rsidRDefault="00550E9E" w:rsidP="00550E9E">
            <w:pPr>
              <w:pStyle w:val="ListParagraph"/>
              <w:widowControl w:val="0"/>
              <w:numPr>
                <w:ilvl w:val="1"/>
                <w:numId w:val="21"/>
              </w:numPr>
              <w:spacing w:before="0"/>
              <w:rPr>
                <w:rFonts w:ascii="TeleGrotesk Next" w:eastAsia="Tele-GroteskNor" w:hAnsi="TeleGrotesk Next" w:cs="TeleGrotesk Next"/>
                <w:sz w:val="22"/>
                <w:szCs w:val="22"/>
              </w:rPr>
            </w:pPr>
            <w:r w:rsidRPr="004011BB">
              <w:rPr>
                <w:rFonts w:ascii="TeleGrotesk Next" w:eastAsia="Tele-GroteskNor" w:hAnsi="TeleGrotesk Next" w:cs="TeleGrotesk Next"/>
                <w:sz w:val="22"/>
                <w:szCs w:val="22"/>
              </w:rPr>
              <w:t>Last Bill Image</w:t>
            </w:r>
          </w:p>
          <w:p w14:paraId="13324736" w14:textId="77777777" w:rsidR="00550E9E" w:rsidRPr="004011BB" w:rsidRDefault="00550E9E" w:rsidP="00550E9E">
            <w:pPr>
              <w:pStyle w:val="ListParagraph"/>
              <w:widowControl w:val="0"/>
              <w:numPr>
                <w:ilvl w:val="1"/>
                <w:numId w:val="21"/>
              </w:numPr>
              <w:spacing w:before="0"/>
              <w:rPr>
                <w:rFonts w:ascii="TeleGrotesk Next" w:eastAsia="Tele-GroteskNor" w:hAnsi="TeleGrotesk Next" w:cs="TeleGrotesk Next"/>
                <w:sz w:val="22"/>
                <w:szCs w:val="22"/>
              </w:rPr>
            </w:pPr>
            <w:r w:rsidRPr="004011BB">
              <w:rPr>
                <w:rFonts w:ascii="TeleGrotesk Next" w:eastAsia="Tele-GroteskNor" w:hAnsi="TeleGrotesk Next" w:cs="TeleGrotesk Next"/>
                <w:sz w:val="22"/>
                <w:szCs w:val="22"/>
              </w:rPr>
              <w:lastRenderedPageBreak/>
              <w:t>Other Bill Images</w:t>
            </w:r>
          </w:p>
          <w:p w14:paraId="0AE2AA1A" w14:textId="77777777" w:rsidR="00550E9E" w:rsidRDefault="00550E9E" w:rsidP="00550E9E">
            <w:pPr>
              <w:pStyle w:val="ListParagraph"/>
              <w:widowControl w:val="0"/>
              <w:numPr>
                <w:ilvl w:val="1"/>
                <w:numId w:val="21"/>
              </w:numPr>
              <w:spacing w:before="0"/>
              <w:rPr>
                <w:rFonts w:ascii="TeleGrotesk Next" w:eastAsia="Tele-GroteskNor" w:hAnsi="TeleGrotesk Next" w:cs="TeleGrotesk Next"/>
                <w:sz w:val="22"/>
                <w:szCs w:val="22"/>
              </w:rPr>
            </w:pPr>
            <w:r w:rsidRPr="004011BB">
              <w:rPr>
                <w:rFonts w:ascii="TeleGrotesk Next" w:eastAsia="Tele-GroteskNor" w:hAnsi="TeleGrotesk Next" w:cs="TeleGrotesk Next"/>
                <w:sz w:val="22"/>
                <w:szCs w:val="22"/>
              </w:rPr>
              <w:t>Usage Summary</w:t>
            </w:r>
          </w:p>
          <w:p w14:paraId="34A465DD" w14:textId="354965F2" w:rsidR="00550E9E" w:rsidRPr="00152900" w:rsidRDefault="006D6959" w:rsidP="00550E9E">
            <w:pPr>
              <w:numPr>
                <w:ilvl w:val="0"/>
                <w:numId w:val="21"/>
              </w:numPr>
              <w:rPr>
                <w:rFonts w:ascii="TeleGrotesk Next" w:eastAsia="Tele-GroteskNor" w:hAnsi="TeleGrotesk Next" w:cs="TeleGrotesk Next"/>
                <w:sz w:val="22"/>
                <w:szCs w:val="22"/>
              </w:rPr>
            </w:pPr>
            <w:r w:rsidRPr="006D6959">
              <w:rPr>
                <w:rFonts w:ascii="TeleGrotesk Next" w:eastAsia="Tele-GroteskNor" w:hAnsi="TeleGrotesk Next" w:cs="TeleGrotesk Next"/>
                <w:b/>
                <w:bCs/>
                <w:sz w:val="22"/>
                <w:szCs w:val="22"/>
              </w:rPr>
              <w:t>SAY/SHOW:</w:t>
            </w:r>
            <w:r>
              <w:rPr>
                <w:rFonts w:ascii="TeleGrotesk Next" w:eastAsia="Tele-GroteskNor" w:hAnsi="TeleGrotesk Next" w:cs="TeleGrotesk Next"/>
                <w:sz w:val="22"/>
                <w:szCs w:val="22"/>
              </w:rPr>
              <w:t xml:space="preserve"> </w:t>
            </w:r>
            <w:r w:rsidR="00550E9E">
              <w:rPr>
                <w:rFonts w:ascii="TeleGrotesk Next" w:eastAsia="Tele-GroteskNor" w:hAnsi="TeleGrotesk Next" w:cs="TeleGrotesk Next"/>
                <w:sz w:val="22"/>
                <w:szCs w:val="22"/>
              </w:rPr>
              <w:t xml:space="preserve">One additional best practice is </w:t>
            </w:r>
            <w:r w:rsidR="00550E9E" w:rsidRPr="00152900">
              <w:rPr>
                <w:rFonts w:ascii="TeleGrotesk Next" w:eastAsia="Tele-GroteskNor" w:hAnsi="TeleGrotesk Next" w:cs="TeleGrotesk Next"/>
                <w:b/>
                <w:bCs/>
                <w:color w:val="E20074"/>
                <w:sz w:val="22"/>
                <w:szCs w:val="22"/>
              </w:rPr>
              <w:t xml:space="preserve"> </w:t>
            </w:r>
            <w:r w:rsidR="00550E9E" w:rsidRPr="00152900">
              <w:rPr>
                <w:rFonts w:ascii="TeleGrotesk Next" w:eastAsia="Tele-GroteskNor" w:hAnsi="TeleGrotesk Next" w:cs="TeleGrotesk Next"/>
                <w:sz w:val="22"/>
                <w:szCs w:val="22"/>
              </w:rPr>
              <w:t xml:space="preserve">Check Samson and Atlas pending charges and credits, is their bill pending and about to send? </w:t>
            </w:r>
            <w:r w:rsidR="00550E9E">
              <w:rPr>
                <w:rFonts w:ascii="TeleGrotesk Next" w:eastAsia="Tele-GroteskNor" w:hAnsi="TeleGrotesk Next" w:cs="TeleGrotesk Next"/>
                <w:sz w:val="22"/>
                <w:szCs w:val="22"/>
              </w:rPr>
              <w:t xml:space="preserve">Using the docs we just mentioned, you’ll already have this covered, that’s just one quick way you can get an idea of what to expect.  </w:t>
            </w:r>
          </w:p>
          <w:p w14:paraId="21E48E87" w14:textId="37E3D6B9" w:rsidR="00550E9E" w:rsidRPr="00884AEA"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884AEA">
              <w:rPr>
                <w:rFonts w:ascii="TeleGrotesk Next" w:eastAsia="Tele-GroteskNor" w:hAnsi="TeleGrotesk Next" w:cs="TeleGrotesk Next"/>
                <w:b/>
                <w:bCs/>
                <w:sz w:val="22"/>
                <w:szCs w:val="22"/>
              </w:rPr>
              <w:t>ACTIVITY:</w:t>
            </w:r>
            <w:r>
              <w:rPr>
                <w:rFonts w:ascii="TeleGrotesk Next" w:eastAsia="Tele-GroteskNor" w:hAnsi="TeleGrotesk Next" w:cs="TeleGrotesk Next"/>
                <w:sz w:val="22"/>
                <w:szCs w:val="22"/>
              </w:rPr>
              <w:t xml:space="preserve"> </w:t>
            </w:r>
            <w:r w:rsidRPr="00884AEA">
              <w:rPr>
                <w:rFonts w:ascii="TeleGrotesk Next" w:eastAsia="Tele-GroteskNor" w:hAnsi="TeleGrotesk Next" w:cs="TeleGrotesk Next"/>
                <w:sz w:val="22"/>
                <w:szCs w:val="22"/>
              </w:rPr>
              <w:t xml:space="preserve">Let’s practice what we’ve got so far, steps 1-3.  Use attached doc with scenarios to role play out loud with team. </w:t>
            </w:r>
            <w:r w:rsidR="00DF73A0">
              <w:rPr>
                <w:rFonts w:ascii="TeleGrotesk Next" w:eastAsia="Tele-GroteskNor" w:hAnsi="TeleGrotesk Next" w:cs="TeleGrotesk Next"/>
                <w:sz w:val="22"/>
                <w:szCs w:val="22"/>
              </w:rPr>
              <w:t>(</w:t>
            </w:r>
            <w:r w:rsidR="00DF73A0" w:rsidRPr="00DF73A0">
              <w:rPr>
                <w:rFonts w:ascii="TeleGrotesk Next" w:eastAsia="Tele-GroteskNor" w:hAnsi="TeleGrotesk Next" w:cs="TeleGrotesk Next"/>
                <w:sz w:val="22"/>
                <w:szCs w:val="22"/>
                <w:highlight w:val="yellow"/>
              </w:rPr>
              <w:t>Bryan</w:t>
            </w:r>
            <w:r w:rsidR="00DF5D01">
              <w:rPr>
                <w:rFonts w:ascii="TeleGrotesk Next" w:eastAsia="Tele-GroteskNor" w:hAnsi="TeleGrotesk Next" w:cs="TeleGrotesk Next"/>
                <w:sz w:val="22"/>
                <w:szCs w:val="22"/>
              </w:rPr>
              <w:t xml:space="preserve"> </w:t>
            </w:r>
            <w:r w:rsidR="00DF5D01" w:rsidRPr="00DF5D01">
              <w:rPr>
                <w:rFonts w:ascii="TeleGrotesk Next" w:eastAsia="Tele-GroteskNor" w:hAnsi="TeleGrotesk Next" w:cs="TeleGrotesk Next"/>
                <w:sz w:val="22"/>
                <w:szCs w:val="22"/>
                <w:highlight w:val="yellow"/>
              </w:rPr>
              <w:t>and SMEs</w:t>
            </w:r>
            <w:r w:rsidR="00DF73A0" w:rsidRPr="00DF5D01">
              <w:rPr>
                <w:rFonts w:ascii="TeleGrotesk Next" w:eastAsia="Tele-GroteskNor" w:hAnsi="TeleGrotesk Next" w:cs="TeleGrotesk Next"/>
                <w:sz w:val="22"/>
                <w:szCs w:val="22"/>
                <w:highlight w:val="yellow"/>
              </w:rPr>
              <w:t>--</w:t>
            </w:r>
            <w:r w:rsidRPr="00884AEA">
              <w:rPr>
                <w:rFonts w:ascii="TeleGrotesk Next" w:eastAsia="Tele-GroteskNor" w:hAnsi="TeleGrotesk Next" w:cs="TeleGrotesk Next"/>
                <w:sz w:val="22"/>
                <w:szCs w:val="22"/>
                <w:highlight w:val="yellow"/>
              </w:rPr>
              <w:t>if preferred, I can build this out in THRVE and have them do audio recordings the coach could later review for personalized coachings)</w:t>
            </w:r>
          </w:p>
          <w:p w14:paraId="583C9035" w14:textId="77777777" w:rsidR="00550E9E" w:rsidRPr="00550E9E" w:rsidRDefault="00550E9E" w:rsidP="00550E9E">
            <w:pPr>
              <w:pStyle w:val="ListParagraph"/>
              <w:widowControl w:val="0"/>
              <w:numPr>
                <w:ilvl w:val="0"/>
                <w:numId w:val="21"/>
              </w:numPr>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SAY:</w:t>
            </w:r>
            <w:r>
              <w:rPr>
                <w:rFonts w:ascii="TeleGrotesk Next" w:eastAsia="Tele-GroteskNor" w:hAnsi="TeleGrotesk Next" w:cs="TeleGrotesk Next"/>
                <w:sz w:val="22"/>
                <w:szCs w:val="22"/>
              </w:rPr>
              <w:t xml:space="preserve"> If your customer hesitates or wants same day, share one more benefit that we use this billing format to prevent billing confusion and keep things simple for them.  If they still want to change the date, do not push. Move to the next step. </w:t>
            </w:r>
          </w:p>
          <w:p w14:paraId="3E09DB96" w14:textId="26751FD1" w:rsidR="00550E9E" w:rsidRPr="00362C8F" w:rsidRDefault="00550E9E" w:rsidP="00362C8F">
            <w:pPr>
              <w:widowControl w:val="0"/>
              <w:tabs>
                <w:tab w:val="clear" w:pos="4539"/>
              </w:tabs>
              <w:spacing w:before="0"/>
              <w:rPr>
                <w:rFonts w:ascii="TeleGrotesk Next" w:eastAsia="Tele-GroteskNor" w:hAnsi="TeleGrotesk Next" w:cs="TeleGrotesk Next"/>
                <w:b/>
                <w:bCs/>
                <w:sz w:val="22"/>
                <w:szCs w:val="22"/>
              </w:rPr>
            </w:pPr>
          </w:p>
        </w:tc>
        <w:tc>
          <w:tcPr>
            <w:tcW w:w="892" w:type="dxa"/>
          </w:tcPr>
          <w:p w14:paraId="1B39CBBB" w14:textId="411792C5" w:rsidR="00550E9E" w:rsidRDefault="00800ACF"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lastRenderedPageBreak/>
              <w:t>10 mins</w:t>
            </w:r>
          </w:p>
        </w:tc>
      </w:tr>
      <w:tr w:rsidR="00B53DFA" w:rsidRPr="00DC2FF3" w14:paraId="70A6693C" w14:textId="77777777" w:rsidTr="00177C1A">
        <w:trPr>
          <w:trHeight w:val="548"/>
        </w:trPr>
        <w:tc>
          <w:tcPr>
            <w:tcW w:w="1255" w:type="dxa"/>
          </w:tcPr>
          <w:p w14:paraId="0B7A816F" w14:textId="416C2F47" w:rsidR="00D716F3" w:rsidRDefault="00B10E5B"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lastRenderedPageBreak/>
              <w:t>Advisories &amp; Disclosures</w:t>
            </w:r>
          </w:p>
        </w:tc>
        <w:tc>
          <w:tcPr>
            <w:tcW w:w="2713" w:type="dxa"/>
          </w:tcPr>
          <w:p w14:paraId="299AF2BC" w14:textId="77777777" w:rsidR="006D6959" w:rsidRPr="006D6959" w:rsidRDefault="006D6959" w:rsidP="006D6959">
            <w:pPr>
              <w:numPr>
                <w:ilvl w:val="0"/>
                <w:numId w:val="34"/>
              </w:numPr>
              <w:rPr>
                <w:rFonts w:ascii="TeleGrotesk Next" w:hAnsi="TeleGrotesk Next" w:cs="TeleGrotesk Next"/>
                <w:sz w:val="22"/>
                <w:szCs w:val="22"/>
              </w:rPr>
            </w:pPr>
            <w:r w:rsidRPr="006D6959">
              <w:rPr>
                <w:rFonts w:ascii="TeleGrotesk Next" w:hAnsi="TeleGrotesk Next" w:cs="TeleGrotesk Next"/>
                <w:sz w:val="22"/>
                <w:szCs w:val="22"/>
              </w:rPr>
              <w:t>Experts will be able to locate and explain the customer advisements when cancelling a Home Internet line.</w:t>
            </w:r>
          </w:p>
          <w:p w14:paraId="75C44767" w14:textId="145C11C8" w:rsidR="00D716F3" w:rsidRPr="00C14607" w:rsidRDefault="00D716F3" w:rsidP="00C14607">
            <w:pPr>
              <w:rPr>
                <w:rFonts w:ascii="TeleGrotesk Next" w:hAnsi="TeleGrotesk Next" w:cs="TeleGrotesk Next"/>
                <w:sz w:val="22"/>
                <w:szCs w:val="22"/>
              </w:rPr>
            </w:pPr>
          </w:p>
        </w:tc>
        <w:tc>
          <w:tcPr>
            <w:tcW w:w="6480" w:type="dxa"/>
          </w:tcPr>
          <w:p w14:paraId="00EF9C76" w14:textId="4528EE22" w:rsidR="0030731C" w:rsidRPr="00362C8F" w:rsidRDefault="006D6959" w:rsidP="00362C8F">
            <w:pPr>
              <w:pStyle w:val="ListParagraph"/>
              <w:widowControl w:val="0"/>
              <w:numPr>
                <w:ilvl w:val="0"/>
                <w:numId w:val="30"/>
              </w:numPr>
              <w:tabs>
                <w:tab w:val="clear" w:pos="4539"/>
              </w:tabs>
              <w:spacing w:before="0"/>
              <w:rPr>
                <w:rFonts w:ascii="TeleGrotesk Next" w:eastAsia="Tele-GroteskNor" w:hAnsi="TeleGrotesk Next" w:cs="TeleGrotesk Next"/>
                <w:b/>
                <w:bCs/>
                <w:sz w:val="22"/>
                <w:szCs w:val="22"/>
              </w:rPr>
            </w:pPr>
            <w:r w:rsidRPr="006D6959">
              <w:rPr>
                <w:rFonts w:ascii="TeleGrotesk Next" w:eastAsia="Tele-GroteskNor" w:hAnsi="TeleGrotesk Next" w:cs="TeleGrotesk Next"/>
                <w:b/>
                <w:bCs/>
                <w:color w:val="000000" w:themeColor="text1"/>
                <w:sz w:val="22"/>
                <w:szCs w:val="22"/>
              </w:rPr>
              <w:t xml:space="preserve">SAY: </w:t>
            </w:r>
            <w:r w:rsidR="0030731C" w:rsidRPr="00362C8F">
              <w:rPr>
                <w:rFonts w:ascii="TeleGrotesk Next" w:eastAsia="Tele-GroteskNor" w:hAnsi="TeleGrotesk Next" w:cs="TeleGrotesk Next"/>
                <w:b/>
                <w:bCs/>
                <w:color w:val="E20074"/>
                <w:sz w:val="22"/>
                <w:szCs w:val="22"/>
              </w:rPr>
              <w:t xml:space="preserve">Step 3 is basic billing advisories – </w:t>
            </w:r>
            <w:r w:rsidR="0030731C" w:rsidRPr="00362C8F">
              <w:rPr>
                <w:rFonts w:ascii="TeleGrotesk Next" w:eastAsia="Tele-GroteskNor" w:hAnsi="TeleGrotesk Next" w:cs="TeleGrotesk Next"/>
                <w:color w:val="000000" w:themeColor="text1"/>
                <w:sz w:val="22"/>
                <w:szCs w:val="22"/>
              </w:rPr>
              <w:t>As Home internet, we are all bill current so we can set the bill current expectations. If you’ve sold them on future dating, position this in a way that points back to that. “Like I said before, you’re already billed for this cycle (OR you already took care of this month) and we have this cancelling before anything new, so you will not see Home Internet charges moving forward. That means your new MRC will be ___ and that is what you will see on your next bill</w:t>
            </w:r>
            <w:r w:rsidR="00884AEA" w:rsidRPr="00362C8F">
              <w:rPr>
                <w:rFonts w:ascii="TeleGrotesk Next" w:eastAsia="Tele-GroteskNor" w:hAnsi="TeleGrotesk Next" w:cs="TeleGrotesk Next"/>
                <w:color w:val="000000" w:themeColor="text1"/>
                <w:sz w:val="22"/>
                <w:szCs w:val="22"/>
              </w:rPr>
              <w:t xml:space="preserve">, the next bill will be the bill due on ___.  </w:t>
            </w:r>
            <w:r w:rsidR="0030731C" w:rsidRPr="00362C8F">
              <w:rPr>
                <w:rFonts w:ascii="TeleGrotesk Next" w:eastAsia="Tele-GroteskNor" w:hAnsi="TeleGrotesk Next" w:cs="TeleGrotesk Next"/>
                <w:color w:val="000000" w:themeColor="text1"/>
                <w:sz w:val="22"/>
                <w:szCs w:val="22"/>
              </w:rPr>
              <w:t xml:space="preserve"> </w:t>
            </w:r>
          </w:p>
          <w:p w14:paraId="2BCD2713" w14:textId="77777777" w:rsidR="00885DC9" w:rsidRPr="00884AEA" w:rsidRDefault="00885DC9" w:rsidP="00F3237D">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885DC9">
              <w:rPr>
                <w:rFonts w:ascii="TeleGrotesk Next" w:eastAsia="Tele-GroteskNor" w:hAnsi="TeleGrotesk Next" w:cs="TeleGrotesk Next"/>
                <w:b/>
                <w:bCs/>
                <w:color w:val="000000" w:themeColor="text1"/>
                <w:sz w:val="22"/>
                <w:szCs w:val="22"/>
              </w:rPr>
              <w:t>ASK:</w:t>
            </w:r>
            <w:r>
              <w:rPr>
                <w:rFonts w:ascii="TeleGrotesk Next" w:eastAsia="Tele-GroteskNor" w:hAnsi="TeleGrotesk Next" w:cs="TeleGrotesk Next"/>
                <w:color w:val="000000" w:themeColor="text1"/>
                <w:sz w:val="22"/>
                <w:szCs w:val="22"/>
              </w:rPr>
              <w:t xml:space="preserve"> </w:t>
            </w:r>
            <w:r w:rsidRPr="00885DC9">
              <w:rPr>
                <w:rFonts w:ascii="TeleGrotesk Next" w:eastAsia="Tele-GroteskNor" w:hAnsi="TeleGrotesk Next" w:cs="TeleGrotesk Next"/>
                <w:color w:val="000000" w:themeColor="text1"/>
                <w:sz w:val="22"/>
                <w:szCs w:val="22"/>
              </w:rPr>
              <w:t>If they choose same day, what will happen on their next bill?</w:t>
            </w:r>
            <w:r w:rsidR="00884AEA">
              <w:rPr>
                <w:rFonts w:ascii="TeleGrotesk Next" w:eastAsia="Tele-GroteskNor" w:hAnsi="TeleGrotesk Next" w:cs="TeleGrotesk Next"/>
                <w:color w:val="000000" w:themeColor="text1"/>
                <w:sz w:val="22"/>
                <w:szCs w:val="22"/>
              </w:rPr>
              <w:t xml:space="preserve"> Proration credits will apply.  We will look more at this in the final bill disclosures. At this point, just let the customer know that bc they are cancelling today, they will see the rest of this moth adjusted off and you’ll outline those details before you wrap up. </w:t>
            </w:r>
          </w:p>
          <w:p w14:paraId="7B52D0BC" w14:textId="507544B4" w:rsidR="00884AEA" w:rsidRDefault="006D6959" w:rsidP="00F3237D">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6D6959">
              <w:rPr>
                <w:rFonts w:ascii="TeleGrotesk Next" w:eastAsia="Tele-GroteskNor" w:hAnsi="TeleGrotesk Next" w:cs="TeleGrotesk Next"/>
                <w:b/>
                <w:bCs/>
                <w:color w:val="000000" w:themeColor="text1"/>
                <w:sz w:val="22"/>
                <w:szCs w:val="22"/>
              </w:rPr>
              <w:t xml:space="preserve">SAY: </w:t>
            </w:r>
            <w:r w:rsidR="00884AEA" w:rsidRPr="00455AF8">
              <w:rPr>
                <w:rFonts w:ascii="TeleGrotesk Next" w:eastAsia="Tele-GroteskNor" w:hAnsi="TeleGrotesk Next" w:cs="TeleGrotesk Next"/>
                <w:b/>
                <w:bCs/>
                <w:color w:val="E20074"/>
                <w:sz w:val="22"/>
                <w:szCs w:val="22"/>
              </w:rPr>
              <w:t>Step 4 is the CRITICAL disclosures</w:t>
            </w:r>
            <w:r w:rsidR="00884AEA">
              <w:rPr>
                <w:rFonts w:ascii="TeleGrotesk Next" w:eastAsia="Tele-GroteskNor" w:hAnsi="TeleGrotesk Next" w:cs="TeleGrotesk Next"/>
                <w:b/>
                <w:bCs/>
                <w:color w:val="000000" w:themeColor="text1"/>
                <w:sz w:val="22"/>
                <w:szCs w:val="22"/>
              </w:rPr>
              <w:t>.</w:t>
            </w:r>
            <w:r w:rsidR="00884AEA">
              <w:rPr>
                <w:rFonts w:ascii="TeleGrotesk Next" w:eastAsia="Tele-GroteskNor" w:hAnsi="TeleGrotesk Next" w:cs="TeleGrotesk Next"/>
                <w:sz w:val="22"/>
                <w:szCs w:val="22"/>
              </w:rPr>
              <w:t xml:space="preserve"> We have got to just make sure we cover these, but should we cover the ones that are not relevant? No, this creates confusion and callbacks. Once again, that provides you with some efficiency! Theres only one critical advisory! </w:t>
            </w:r>
            <w:r w:rsidR="00884AEA" w:rsidRPr="00884AEA">
              <w:rPr>
                <w:rFonts w:ascii="TeleGrotesk Next" w:eastAsia="Tele-GroteskNor" w:hAnsi="TeleGrotesk Next" w:cs="TeleGrotesk Next"/>
                <w:sz w:val="22"/>
                <w:szCs w:val="22"/>
                <w:highlight w:val="yellow"/>
              </w:rPr>
              <w:t>Br</w:t>
            </w:r>
            <w:r w:rsidR="00DF73A0">
              <w:rPr>
                <w:rFonts w:ascii="TeleGrotesk Next" w:eastAsia="Tele-GroteskNor" w:hAnsi="TeleGrotesk Next" w:cs="TeleGrotesk Next"/>
                <w:sz w:val="22"/>
                <w:szCs w:val="22"/>
                <w:highlight w:val="yellow"/>
              </w:rPr>
              <w:t>y</w:t>
            </w:r>
            <w:r w:rsidR="00884AEA" w:rsidRPr="00884AEA">
              <w:rPr>
                <w:rFonts w:ascii="TeleGrotesk Next" w:eastAsia="Tele-GroteskNor" w:hAnsi="TeleGrotesk Next" w:cs="TeleGrotesk Next"/>
                <w:sz w:val="22"/>
                <w:szCs w:val="22"/>
                <w:highlight w:val="yellow"/>
              </w:rPr>
              <w:t>an</w:t>
            </w:r>
            <w:r w:rsidR="00DF5D01">
              <w:rPr>
                <w:rFonts w:ascii="TeleGrotesk Next" w:eastAsia="Tele-GroteskNor" w:hAnsi="TeleGrotesk Next" w:cs="TeleGrotesk Next"/>
                <w:sz w:val="22"/>
                <w:szCs w:val="22"/>
                <w:highlight w:val="yellow"/>
              </w:rPr>
              <w:t xml:space="preserve"> and SMEs</w:t>
            </w:r>
            <w:r w:rsidR="00884AEA" w:rsidRPr="00884AEA">
              <w:rPr>
                <w:rFonts w:ascii="TeleGrotesk Next" w:eastAsia="Tele-GroteskNor" w:hAnsi="TeleGrotesk Next" w:cs="TeleGrotesk Next"/>
                <w:sz w:val="22"/>
                <w:szCs w:val="22"/>
                <w:highlight w:val="yellow"/>
              </w:rPr>
              <w:t xml:space="preserve">, </w:t>
            </w:r>
            <w:r w:rsidR="00884AEA">
              <w:rPr>
                <w:rFonts w:ascii="TeleGrotesk Next" w:eastAsia="Tele-GroteskNor" w:hAnsi="TeleGrotesk Next" w:cs="TeleGrotesk Next"/>
                <w:sz w:val="22"/>
                <w:szCs w:val="22"/>
                <w:highlight w:val="yellow"/>
              </w:rPr>
              <w:t>can you review step 5 of policy</w:t>
            </w:r>
            <w:r w:rsidR="00884AEA" w:rsidRPr="00884AEA">
              <w:rPr>
                <w:rFonts w:ascii="TeleGrotesk Next" w:eastAsia="Tele-GroteskNor" w:hAnsi="TeleGrotesk Next" w:cs="TeleGrotesk Next"/>
                <w:sz w:val="22"/>
                <w:szCs w:val="22"/>
                <w:highlight w:val="yellow"/>
              </w:rPr>
              <w:t xml:space="preserve"> to be certain I have th</w:t>
            </w:r>
            <w:r w:rsidR="00884AEA">
              <w:rPr>
                <w:rFonts w:ascii="TeleGrotesk Next" w:eastAsia="Tele-GroteskNor" w:hAnsi="TeleGrotesk Next" w:cs="TeleGrotesk Next"/>
                <w:sz w:val="22"/>
                <w:szCs w:val="22"/>
                <w:highlight w:val="yellow"/>
              </w:rPr>
              <w:t xml:space="preserve">is </w:t>
            </w:r>
            <w:r w:rsidR="00884AEA" w:rsidRPr="00884AEA">
              <w:rPr>
                <w:rFonts w:ascii="TeleGrotesk Next" w:eastAsia="Tele-GroteskNor" w:hAnsi="TeleGrotesk Next" w:cs="TeleGrotesk Next"/>
                <w:sz w:val="22"/>
                <w:szCs w:val="22"/>
                <w:highlight w:val="yellow"/>
              </w:rPr>
              <w:t>correct?</w:t>
            </w:r>
            <w:r w:rsidR="00884AEA">
              <w:rPr>
                <w:rFonts w:ascii="TeleGrotesk Next" w:eastAsia="Tele-GroteskNor" w:hAnsi="TeleGrotesk Next" w:cs="TeleGrotesk Next"/>
                <w:sz w:val="22"/>
                <w:szCs w:val="22"/>
              </w:rPr>
              <w:t xml:space="preserve"> </w:t>
            </w:r>
          </w:p>
          <w:p w14:paraId="04E6AE80" w14:textId="504F0A48" w:rsidR="00884AEA" w:rsidRDefault="00884AEA" w:rsidP="00F3237D">
            <w:pPr>
              <w:pStyle w:val="ListParagraph"/>
              <w:widowControl w:val="0"/>
              <w:numPr>
                <w:ilvl w:val="1"/>
                <w:numId w:val="21"/>
              </w:numPr>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sz w:val="22"/>
                <w:szCs w:val="22"/>
              </w:rPr>
              <w:t>You will no longer have access to the Home Internet App or you TMOID</w:t>
            </w:r>
          </w:p>
          <w:p w14:paraId="58F2A0A5" w14:textId="24093E56" w:rsidR="00884AEA" w:rsidRPr="00884AEA" w:rsidRDefault="006D6959" w:rsidP="00F3237D">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6D6959">
              <w:rPr>
                <w:rFonts w:ascii="TeleGrotesk Next" w:eastAsia="Tele-GroteskNor" w:hAnsi="TeleGrotesk Next" w:cs="TeleGrotesk Next"/>
                <w:b/>
                <w:bCs/>
                <w:color w:val="000000" w:themeColor="text1"/>
                <w:sz w:val="22"/>
                <w:szCs w:val="22"/>
              </w:rPr>
              <w:t xml:space="preserve">SAY: </w:t>
            </w:r>
            <w:r w:rsidR="00455AF8" w:rsidRPr="00455AF8">
              <w:rPr>
                <w:rFonts w:ascii="TeleGrotesk Next" w:eastAsia="Tele-GroteskNor" w:hAnsi="TeleGrotesk Next" w:cs="TeleGrotesk Next"/>
                <w:b/>
                <w:color w:val="E20074"/>
                <w:sz w:val="22"/>
                <w:szCs w:val="22"/>
              </w:rPr>
              <w:t xml:space="preserve">Step 5 is to make sure they are set for success with their continuing service. </w:t>
            </w:r>
            <w:r w:rsidR="00455AF8" w:rsidRPr="00455AF8">
              <w:rPr>
                <w:rFonts w:ascii="TeleGrotesk Next" w:eastAsia="Tele-GroteskNor" w:hAnsi="TeleGrotesk Next" w:cs="TeleGrotesk Next"/>
                <w:bCs/>
                <w:sz w:val="22"/>
                <w:szCs w:val="22"/>
              </w:rPr>
              <w:t xml:space="preserve">With Home Internet, </w:t>
            </w:r>
            <w:r w:rsidR="00455AF8">
              <w:rPr>
                <w:rFonts w:ascii="TeleGrotesk Next" w:eastAsia="Tele-GroteskNor" w:hAnsi="TeleGrotesk Next" w:cs="TeleGrotesk Next"/>
                <w:bCs/>
                <w:sz w:val="22"/>
                <w:szCs w:val="22"/>
              </w:rPr>
              <w:t>You won</w:t>
            </w:r>
            <w:r w:rsidR="00CF3A56">
              <w:rPr>
                <w:rFonts w:ascii="TeleGrotesk Next" w:eastAsia="Tele-GroteskNor" w:hAnsi="TeleGrotesk Next" w:cs="TeleGrotesk Next"/>
                <w:bCs/>
                <w:sz w:val="22"/>
                <w:szCs w:val="22"/>
              </w:rPr>
              <w:t>’</w:t>
            </w:r>
            <w:r w:rsidR="00455AF8">
              <w:rPr>
                <w:rFonts w:ascii="TeleGrotesk Next" w:eastAsia="Tele-GroteskNor" w:hAnsi="TeleGrotesk Next" w:cs="TeleGrotesk Next"/>
                <w:bCs/>
                <w:sz w:val="22"/>
                <w:szCs w:val="22"/>
              </w:rPr>
              <w:t>t have to worry about rate plan confl</w:t>
            </w:r>
            <w:r w:rsidR="00CF3A56">
              <w:rPr>
                <w:rFonts w:ascii="TeleGrotesk Next" w:eastAsia="Tele-GroteskNor" w:hAnsi="TeleGrotesk Next" w:cs="TeleGrotesk Next"/>
                <w:bCs/>
                <w:sz w:val="22"/>
                <w:szCs w:val="22"/>
              </w:rPr>
              <w:t>i</w:t>
            </w:r>
            <w:r w:rsidR="00455AF8">
              <w:rPr>
                <w:rFonts w:ascii="TeleGrotesk Next" w:eastAsia="Tele-GroteskNor" w:hAnsi="TeleGrotesk Next" w:cs="TeleGrotesk Next"/>
                <w:bCs/>
                <w:sz w:val="22"/>
                <w:szCs w:val="22"/>
              </w:rPr>
              <w:t>cts, but you can still make sure the a</w:t>
            </w:r>
            <w:r w:rsidR="00CF3A56">
              <w:rPr>
                <w:rFonts w:ascii="TeleGrotesk Next" w:eastAsia="Tele-GroteskNor" w:hAnsi="TeleGrotesk Next" w:cs="TeleGrotesk Next"/>
                <w:bCs/>
                <w:sz w:val="22"/>
                <w:szCs w:val="22"/>
              </w:rPr>
              <w:t>c</w:t>
            </w:r>
            <w:r w:rsidR="00455AF8">
              <w:rPr>
                <w:rFonts w:ascii="TeleGrotesk Next" w:eastAsia="Tele-GroteskNor" w:hAnsi="TeleGrotesk Next" w:cs="TeleGrotesk Next"/>
                <w:bCs/>
                <w:sz w:val="22"/>
                <w:szCs w:val="22"/>
              </w:rPr>
              <w:t xml:space="preserve">count is set up for success, whether it’s a line or entire account cancelling. </w:t>
            </w:r>
            <w:r w:rsidR="00455AF8" w:rsidRPr="00455AF8">
              <w:rPr>
                <w:rFonts w:ascii="TeleGrotesk Next" w:eastAsia="Tele-GroteskNor" w:hAnsi="TeleGrotesk Next" w:cs="TeleGrotesk Next"/>
                <w:bCs/>
                <w:sz w:val="22"/>
                <w:szCs w:val="22"/>
              </w:rPr>
              <w:t>it is important we check for existing promos, and just make sure we are leaving the rest of their account healthy, and let them know!</w:t>
            </w:r>
            <w:r w:rsidR="00455AF8">
              <w:rPr>
                <w:rFonts w:ascii="TeleGrotesk Next" w:eastAsia="Tele-GroteskNor" w:hAnsi="TeleGrotesk Next" w:cs="TeleGrotesk Next"/>
                <w:bCs/>
                <w:sz w:val="22"/>
                <w:szCs w:val="22"/>
              </w:rPr>
              <w:t xml:space="preserve"> Verify T-Mobile ID email address for the line being cancelled is correct to prevent OTP issues in the future. Verify billing address is correct for account cancellations bc cancelled account do not ha</w:t>
            </w:r>
            <w:r w:rsidR="00CF3A56">
              <w:rPr>
                <w:rFonts w:ascii="TeleGrotesk Next" w:eastAsia="Tele-GroteskNor" w:hAnsi="TeleGrotesk Next" w:cs="TeleGrotesk Next"/>
                <w:bCs/>
                <w:sz w:val="22"/>
                <w:szCs w:val="22"/>
              </w:rPr>
              <w:t>v</w:t>
            </w:r>
            <w:r w:rsidR="00455AF8">
              <w:rPr>
                <w:rFonts w:ascii="TeleGrotesk Next" w:eastAsia="Tele-GroteskNor" w:hAnsi="TeleGrotesk Next" w:cs="TeleGrotesk Next"/>
                <w:bCs/>
                <w:sz w:val="22"/>
                <w:szCs w:val="22"/>
              </w:rPr>
              <w:t xml:space="preserve">e paperless billing. </w:t>
            </w:r>
            <w:r w:rsidR="00CF3A56">
              <w:rPr>
                <w:rFonts w:ascii="TeleGrotesk Next" w:eastAsia="Tele-GroteskNor" w:hAnsi="TeleGrotesk Next" w:cs="TeleGrotesk Next"/>
                <w:bCs/>
                <w:sz w:val="22"/>
                <w:szCs w:val="22"/>
              </w:rPr>
              <w:t xml:space="preserve">This step is about making sure they can reach us and we can reach them. </w:t>
            </w:r>
          </w:p>
          <w:p w14:paraId="05F43095" w14:textId="511D1A44" w:rsidR="00CF3A56" w:rsidRPr="00884AEA" w:rsidRDefault="00CF3A56" w:rsidP="006D6959">
            <w:pPr>
              <w:pStyle w:val="ListParagraph"/>
              <w:widowControl w:val="0"/>
              <w:tabs>
                <w:tab w:val="clear" w:pos="4539"/>
              </w:tabs>
              <w:spacing w:before="0"/>
              <w:ind w:left="360"/>
              <w:rPr>
                <w:rFonts w:ascii="TeleGrotesk Next" w:eastAsia="Tele-GroteskNor" w:hAnsi="TeleGrotesk Next" w:cs="TeleGrotesk Next"/>
                <w:sz w:val="22"/>
                <w:szCs w:val="22"/>
              </w:rPr>
            </w:pPr>
            <w:r>
              <w:rPr>
                <w:rFonts w:ascii="TeleGrotesk Next" w:eastAsia="Tele-GroteskNor" w:hAnsi="TeleGrotesk Next" w:cs="TeleGrotesk Next"/>
                <w:sz w:val="22"/>
                <w:szCs w:val="22"/>
              </w:rPr>
              <w:t xml:space="preserve">. </w:t>
            </w:r>
          </w:p>
        </w:tc>
        <w:tc>
          <w:tcPr>
            <w:tcW w:w="892" w:type="dxa"/>
          </w:tcPr>
          <w:p w14:paraId="03F888D8" w14:textId="4011229C" w:rsidR="00D716F3" w:rsidRPr="00D738CA" w:rsidRDefault="00800ACF"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t>3 mins</w:t>
            </w:r>
          </w:p>
        </w:tc>
      </w:tr>
      <w:tr w:rsidR="00B53DFA" w:rsidRPr="00DC2FF3" w14:paraId="61F0CF75" w14:textId="77777777" w:rsidTr="00177C1A">
        <w:trPr>
          <w:trHeight w:val="548"/>
        </w:trPr>
        <w:tc>
          <w:tcPr>
            <w:tcW w:w="1255" w:type="dxa"/>
          </w:tcPr>
          <w:p w14:paraId="011680F3" w14:textId="1A8C7E9E" w:rsidR="00B53DFA" w:rsidRDefault="00800ACF"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lastRenderedPageBreak/>
              <w:t>Account Cancellations</w:t>
            </w:r>
            <w:r w:rsidR="00B53DFA">
              <w:rPr>
                <w:rFonts w:ascii="TeleGrotesk Next" w:eastAsia="Tele-GroteskNor" w:hAnsi="TeleGrotesk Next" w:cs="TeleGrotesk Next"/>
                <w:sz w:val="22"/>
                <w:szCs w:val="22"/>
              </w:rPr>
              <w:t xml:space="preserve"> Final Bill </w:t>
            </w:r>
          </w:p>
        </w:tc>
        <w:tc>
          <w:tcPr>
            <w:tcW w:w="2713" w:type="dxa"/>
          </w:tcPr>
          <w:p w14:paraId="07C2F33E" w14:textId="77777777" w:rsidR="006D6959" w:rsidRPr="006D6959" w:rsidRDefault="006D6959" w:rsidP="006D6959">
            <w:pPr>
              <w:numPr>
                <w:ilvl w:val="0"/>
                <w:numId w:val="35"/>
              </w:numPr>
              <w:rPr>
                <w:rFonts w:ascii="TeleGrotesk Next" w:hAnsi="TeleGrotesk Next" w:cs="TeleGrotesk Next"/>
                <w:sz w:val="22"/>
                <w:szCs w:val="22"/>
              </w:rPr>
            </w:pPr>
            <w:r w:rsidRPr="006D6959">
              <w:rPr>
                <w:rFonts w:ascii="TeleGrotesk Next" w:hAnsi="TeleGrotesk Next" w:cs="TeleGrotesk Next"/>
                <w:sz w:val="22"/>
                <w:szCs w:val="22"/>
              </w:rPr>
              <w:t>Experts will be able to communicate final bill expectations to customers who cancel, no matter when  customer cancellation is set. </w:t>
            </w:r>
          </w:p>
          <w:p w14:paraId="575D8A1F" w14:textId="77777777" w:rsidR="00B10E5B" w:rsidRPr="00C14607" w:rsidRDefault="00B10E5B" w:rsidP="00C14607">
            <w:pPr>
              <w:rPr>
                <w:rFonts w:ascii="TeleGrotesk Next" w:hAnsi="TeleGrotesk Next" w:cs="TeleGrotesk Next"/>
                <w:sz w:val="22"/>
                <w:szCs w:val="22"/>
              </w:rPr>
            </w:pPr>
          </w:p>
        </w:tc>
        <w:tc>
          <w:tcPr>
            <w:tcW w:w="6480" w:type="dxa"/>
          </w:tcPr>
          <w:p w14:paraId="7AFFB524" w14:textId="3D277167" w:rsidR="00B10E5B" w:rsidRPr="00152900" w:rsidRDefault="006D6959" w:rsidP="00B10E5B">
            <w:pPr>
              <w:pStyle w:val="ListParagraph"/>
              <w:widowControl w:val="0"/>
              <w:numPr>
                <w:ilvl w:val="0"/>
                <w:numId w:val="21"/>
              </w:numPr>
              <w:tabs>
                <w:tab w:val="clear" w:pos="4539"/>
              </w:tabs>
              <w:spacing w:before="0"/>
              <w:rPr>
                <w:rFonts w:ascii="TeleGrotesk Next" w:eastAsia="Tele-GroteskNor" w:hAnsi="TeleGrotesk Next" w:cs="TeleGrotesk Next"/>
                <w:b/>
                <w:color w:val="E20074"/>
                <w:sz w:val="22"/>
                <w:szCs w:val="22"/>
              </w:rPr>
            </w:pPr>
            <w:r w:rsidRPr="006D6959">
              <w:rPr>
                <w:rFonts w:ascii="TeleGrotesk Next" w:eastAsia="Tele-GroteskNor" w:hAnsi="TeleGrotesk Next" w:cs="TeleGrotesk Next"/>
                <w:b/>
                <w:bCs/>
                <w:color w:val="000000" w:themeColor="text1"/>
                <w:sz w:val="22"/>
                <w:szCs w:val="22"/>
              </w:rPr>
              <w:t xml:space="preserve">SAY: </w:t>
            </w:r>
            <w:r w:rsidR="00B10E5B" w:rsidRPr="00152900">
              <w:rPr>
                <w:rFonts w:ascii="TeleGrotesk Next" w:eastAsia="Tele-GroteskNor" w:hAnsi="TeleGrotesk Next" w:cs="TeleGrotesk Next"/>
                <w:b/>
                <w:color w:val="000000" w:themeColor="text1"/>
                <w:sz w:val="22"/>
                <w:szCs w:val="22"/>
              </w:rPr>
              <w:t>Steps 6 is only for when you cancel the entire account</w:t>
            </w:r>
            <w:r w:rsidR="00B10E5B">
              <w:rPr>
                <w:rFonts w:ascii="TeleGrotesk Next" w:eastAsia="Tele-GroteskNor" w:hAnsi="TeleGrotesk Next" w:cs="TeleGrotesk Next"/>
                <w:b/>
                <w:color w:val="E20074"/>
                <w:sz w:val="22"/>
                <w:szCs w:val="22"/>
              </w:rPr>
              <w:t xml:space="preserve">.  </w:t>
            </w:r>
            <w:r w:rsidR="00B10E5B" w:rsidRPr="00CF3A56">
              <w:rPr>
                <w:rFonts w:ascii="TeleGrotesk Next" w:eastAsia="Tele-GroteskNor" w:hAnsi="TeleGrotesk Next" w:cs="TeleGrotesk Next"/>
                <w:b/>
                <w:color w:val="E20074"/>
                <w:sz w:val="22"/>
                <w:szCs w:val="22"/>
              </w:rPr>
              <w:t>Step 6 is to Set final bill impact expectations</w:t>
            </w:r>
            <w:r w:rsidR="00B10E5B">
              <w:rPr>
                <w:rFonts w:ascii="TeleGrotesk Next" w:eastAsia="Tele-GroteskNor" w:hAnsi="TeleGrotesk Next" w:cs="TeleGrotesk Next"/>
                <w:b/>
                <w:color w:val="E20074"/>
                <w:sz w:val="22"/>
                <w:szCs w:val="22"/>
              </w:rPr>
              <w:t xml:space="preserve"> and prepare them for cancel</w:t>
            </w:r>
            <w:r w:rsidR="00B10E5B" w:rsidRPr="00CF3A56">
              <w:rPr>
                <w:rFonts w:ascii="TeleGrotesk Next" w:eastAsia="Tele-GroteskNor" w:hAnsi="TeleGrotesk Next" w:cs="TeleGrotesk Next"/>
                <w:b/>
                <w:color w:val="E20074"/>
                <w:sz w:val="22"/>
                <w:szCs w:val="22"/>
              </w:rPr>
              <w:t xml:space="preserve">. </w:t>
            </w:r>
            <w:r w:rsidR="00B10E5B" w:rsidRPr="00152900">
              <w:rPr>
                <w:rFonts w:ascii="TeleGrotesk Next" w:eastAsia="Tele-GroteskNor" w:hAnsi="TeleGrotesk Next" w:cs="TeleGrotesk Next"/>
                <w:bCs/>
                <w:sz w:val="22"/>
                <w:szCs w:val="22"/>
              </w:rPr>
              <w:t xml:space="preserve"> </w:t>
            </w:r>
            <w:r w:rsidR="00B10E5B" w:rsidRPr="00152900">
              <w:rPr>
                <w:rFonts w:ascii="TeleGrotesk Next" w:eastAsia="Tele-GroteskNor" w:hAnsi="TeleGrotesk Next" w:cs="TeleGrotesk Next"/>
                <w:color w:val="000000" w:themeColor="text1"/>
                <w:sz w:val="22"/>
                <w:szCs w:val="22"/>
              </w:rPr>
              <w:t xml:space="preserve">First, you’ll cover their payment options and some additional advisements, </w:t>
            </w:r>
            <w:r w:rsidR="00B10E5B">
              <w:rPr>
                <w:rFonts w:ascii="TeleGrotesk Next" w:eastAsia="Tele-GroteskNor" w:hAnsi="TeleGrotesk Next" w:cs="TeleGrotesk Next"/>
                <w:color w:val="000000" w:themeColor="text1"/>
                <w:sz w:val="22"/>
                <w:szCs w:val="22"/>
              </w:rPr>
              <w:t xml:space="preserve">steps 5 and 6 on the cancellation doc under Account cancellation cover. </w:t>
            </w:r>
          </w:p>
          <w:p w14:paraId="3ED50DB4" w14:textId="2D366159" w:rsidR="00B10E5B" w:rsidRPr="00F3237D" w:rsidRDefault="006D6959" w:rsidP="00B10E5B">
            <w:pPr>
              <w:pStyle w:val="ListParagraph"/>
              <w:widowControl w:val="0"/>
              <w:numPr>
                <w:ilvl w:val="0"/>
                <w:numId w:val="21"/>
              </w:numPr>
              <w:tabs>
                <w:tab w:val="clear" w:pos="4539"/>
              </w:tabs>
              <w:spacing w:before="0"/>
              <w:rPr>
                <w:rFonts w:ascii="TeleGrotesk Next" w:eastAsia="Tele-GroteskNor" w:hAnsi="TeleGrotesk Next" w:cs="TeleGrotesk Next"/>
                <w:color w:val="000000" w:themeColor="text1"/>
                <w:sz w:val="22"/>
                <w:szCs w:val="22"/>
              </w:rPr>
            </w:pPr>
            <w:r w:rsidRPr="006D6959">
              <w:rPr>
                <w:rFonts w:ascii="TeleGrotesk Next" w:eastAsia="Tele-GroteskNor" w:hAnsi="TeleGrotesk Next" w:cs="TeleGrotesk Next"/>
                <w:b/>
                <w:bCs/>
                <w:color w:val="000000" w:themeColor="text1"/>
                <w:sz w:val="22"/>
                <w:szCs w:val="22"/>
              </w:rPr>
              <w:t xml:space="preserve">SAY: </w:t>
            </w:r>
            <w:r w:rsidR="00B10E5B" w:rsidRPr="00CF3A56">
              <w:rPr>
                <w:rFonts w:ascii="TeleGrotesk Next" w:eastAsia="Tele-GroteskNor" w:hAnsi="TeleGrotesk Next" w:cs="TeleGrotesk Next"/>
                <w:bCs/>
                <w:sz w:val="22"/>
                <w:szCs w:val="22"/>
              </w:rPr>
              <w:t xml:space="preserve">Let’s take a look at the doc </w:t>
            </w:r>
            <w:hyperlink r:id="rId16" w:history="1">
              <w:r w:rsidR="00B10E5B" w:rsidRPr="00CF3A56">
                <w:rPr>
                  <w:rStyle w:val="Hyperlink"/>
                  <w:rFonts w:ascii="TeleGrotesk Next" w:eastAsia="Tele-GroteskNor" w:hAnsi="TeleGrotesk Next" w:cs="TeleGrotesk Next"/>
                  <w:bCs/>
                  <w:sz w:val="22"/>
                  <w:szCs w:val="22"/>
                </w:rPr>
                <w:t>Final Bill expectations and disclosures</w:t>
              </w:r>
            </w:hyperlink>
            <w:r w:rsidR="00B10E5B">
              <w:rPr>
                <w:rFonts w:ascii="TeleGrotesk Next" w:eastAsia="Tele-GroteskNor" w:hAnsi="TeleGrotesk Next" w:cs="TeleGrotesk Next"/>
                <w:b/>
                <w:color w:val="E20074"/>
                <w:sz w:val="22"/>
                <w:szCs w:val="22"/>
              </w:rPr>
              <w:t xml:space="preserve"> </w:t>
            </w:r>
            <w:r w:rsidR="00B10E5B" w:rsidRPr="00CF3A56">
              <w:rPr>
                <w:rFonts w:ascii="TeleGrotesk Next" w:eastAsia="Tele-GroteskNor" w:hAnsi="TeleGrotesk Next" w:cs="TeleGrotesk Next"/>
                <w:bCs/>
                <w:color w:val="000000" w:themeColor="text1"/>
                <w:sz w:val="22"/>
                <w:szCs w:val="22"/>
              </w:rPr>
              <w:t>and the</w:t>
            </w:r>
            <w:r w:rsidR="00B10E5B" w:rsidRPr="00CF3A56">
              <w:rPr>
                <w:rFonts w:ascii="TeleGrotesk Next" w:eastAsia="Tele-GroteskNor" w:hAnsi="TeleGrotesk Next" w:cs="TeleGrotesk Next"/>
                <w:b/>
                <w:color w:val="000000" w:themeColor="text1"/>
                <w:sz w:val="22"/>
                <w:szCs w:val="22"/>
              </w:rPr>
              <w:t xml:space="preserve"> </w:t>
            </w:r>
            <w:hyperlink r:id="rId17" w:history="1">
              <w:r w:rsidR="00B10E5B" w:rsidRPr="00152900">
                <w:rPr>
                  <w:rStyle w:val="Hyperlink"/>
                  <w:rFonts w:ascii="TeleGrotesk Next" w:eastAsia="Tele-GroteskNor" w:hAnsi="TeleGrotesk Next" w:cs="TeleGrotesk Next"/>
                  <w:bCs/>
                  <w:sz w:val="22"/>
                  <w:szCs w:val="22"/>
                </w:rPr>
                <w:t>Final Bill Estimator Tool .</w:t>
              </w:r>
            </w:hyperlink>
            <w:r w:rsidR="00B10E5B">
              <w:rPr>
                <w:rFonts w:ascii="TeleGrotesk Next" w:eastAsia="Tele-GroteskNor" w:hAnsi="TeleGrotesk Next" w:cs="TeleGrotesk Next"/>
                <w:bCs/>
                <w:color w:val="E20074"/>
                <w:sz w:val="22"/>
                <w:szCs w:val="22"/>
              </w:rPr>
              <w:t xml:space="preserve"> </w:t>
            </w:r>
          </w:p>
          <w:p w14:paraId="0E7B9453" w14:textId="77777777" w:rsidR="00B10E5B" w:rsidRPr="00550E9E" w:rsidRDefault="00B10E5B" w:rsidP="00B10E5B">
            <w:pPr>
              <w:pStyle w:val="ListParagraph"/>
              <w:widowControl w:val="0"/>
              <w:numPr>
                <w:ilvl w:val="0"/>
                <w:numId w:val="21"/>
              </w:numPr>
              <w:tabs>
                <w:tab w:val="clear" w:pos="4539"/>
              </w:tabs>
              <w:spacing w:before="0"/>
              <w:rPr>
                <w:rFonts w:ascii="TeleGrotesk Next" w:eastAsia="Tele-GroteskNor" w:hAnsi="TeleGrotesk Next" w:cs="TeleGrotesk Next"/>
                <w:color w:val="000000" w:themeColor="text1"/>
                <w:sz w:val="22"/>
                <w:szCs w:val="22"/>
              </w:rPr>
            </w:pPr>
            <w:r w:rsidRPr="00550E9E">
              <w:rPr>
                <w:rFonts w:ascii="TeleGrotesk Next" w:eastAsia="Tele-GroteskNor" w:hAnsi="TeleGrotesk Next" w:cs="TeleGrotesk Next"/>
                <w:b/>
                <w:sz w:val="22"/>
                <w:szCs w:val="22"/>
              </w:rPr>
              <w:t>SAY:</w:t>
            </w:r>
            <w:r>
              <w:rPr>
                <w:rFonts w:ascii="TeleGrotesk Next" w:eastAsia="Tele-GroteskNor" w:hAnsi="TeleGrotesk Next" w:cs="TeleGrotesk Next"/>
                <w:bCs/>
                <w:sz w:val="22"/>
                <w:szCs w:val="22"/>
              </w:rPr>
              <w:t xml:space="preserve"> Look over the doc for a moment to see if you can tell what is for Home Internet and what is not.  Give Epxerts a moment to read thru and then allow them to share. </w:t>
            </w:r>
          </w:p>
          <w:p w14:paraId="35F5F724" w14:textId="2A673565" w:rsidR="00B10E5B" w:rsidRPr="00F3237D" w:rsidRDefault="006D6959" w:rsidP="00B10E5B">
            <w:pPr>
              <w:pStyle w:val="ListParagraph"/>
              <w:widowControl w:val="0"/>
              <w:numPr>
                <w:ilvl w:val="0"/>
                <w:numId w:val="21"/>
              </w:numPr>
              <w:tabs>
                <w:tab w:val="clear" w:pos="4539"/>
              </w:tabs>
              <w:spacing w:before="0"/>
              <w:rPr>
                <w:rFonts w:ascii="TeleGrotesk Next" w:eastAsia="Tele-GroteskNor" w:hAnsi="TeleGrotesk Next" w:cs="TeleGrotesk Next"/>
                <w:color w:val="000000" w:themeColor="text1"/>
                <w:sz w:val="22"/>
                <w:szCs w:val="22"/>
              </w:rPr>
            </w:pPr>
            <w:r w:rsidRPr="006D6959">
              <w:rPr>
                <w:rFonts w:ascii="TeleGrotesk Next" w:eastAsia="Tele-GroteskNor" w:hAnsi="TeleGrotesk Next" w:cs="TeleGrotesk Next"/>
                <w:b/>
                <w:bCs/>
                <w:color w:val="000000" w:themeColor="text1"/>
                <w:sz w:val="22"/>
                <w:szCs w:val="22"/>
              </w:rPr>
              <w:t xml:space="preserve">SAY: </w:t>
            </w:r>
            <w:r w:rsidR="00B10E5B" w:rsidRPr="00F3237D">
              <w:rPr>
                <w:rFonts w:ascii="TeleGrotesk Next" w:eastAsia="Tele-GroteskNor" w:hAnsi="TeleGrotesk Next" w:cs="TeleGrotesk Next"/>
                <w:bCs/>
                <w:color w:val="000000" w:themeColor="text1"/>
                <w:sz w:val="22"/>
                <w:szCs w:val="22"/>
              </w:rPr>
              <w:t>You’ll cover the customer advisements relevant to Home Internet</w:t>
            </w:r>
            <w:r w:rsidR="00B10E5B">
              <w:rPr>
                <w:rFonts w:ascii="TeleGrotesk Next" w:eastAsia="Tele-GroteskNor" w:hAnsi="TeleGrotesk Next" w:cs="TeleGrotesk Next"/>
                <w:bCs/>
                <w:color w:val="000000" w:themeColor="text1"/>
                <w:sz w:val="22"/>
                <w:szCs w:val="22"/>
              </w:rPr>
              <w:t xml:space="preserve"> from this doc</w:t>
            </w:r>
            <w:r w:rsidR="00B10E5B" w:rsidRPr="00F3237D">
              <w:rPr>
                <w:rFonts w:ascii="TeleGrotesk Next" w:eastAsia="Tele-GroteskNor" w:hAnsi="TeleGrotesk Next" w:cs="TeleGrotesk Next"/>
                <w:bCs/>
                <w:color w:val="000000" w:themeColor="text1"/>
                <w:sz w:val="22"/>
                <w:szCs w:val="22"/>
              </w:rPr>
              <w:t xml:space="preserve"> which are: </w:t>
            </w:r>
            <w:r w:rsidR="00B10E5B" w:rsidRPr="00F3237D">
              <w:rPr>
                <w:rFonts w:ascii="TeleGrotesk Next" w:eastAsia="Tele-GroteskNor" w:hAnsi="TeleGrotesk Next" w:cs="TeleGrotesk Next"/>
                <w:bCs/>
                <w:color w:val="000000" w:themeColor="text1"/>
                <w:sz w:val="22"/>
                <w:szCs w:val="22"/>
                <w:highlight w:val="yellow"/>
              </w:rPr>
              <w:t>(Br</w:t>
            </w:r>
            <w:r>
              <w:rPr>
                <w:rFonts w:ascii="TeleGrotesk Next" w:eastAsia="Tele-GroteskNor" w:hAnsi="TeleGrotesk Next" w:cs="TeleGrotesk Next"/>
                <w:bCs/>
                <w:color w:val="000000" w:themeColor="text1"/>
                <w:sz w:val="22"/>
                <w:szCs w:val="22"/>
                <w:highlight w:val="yellow"/>
              </w:rPr>
              <w:t>y</w:t>
            </w:r>
            <w:r w:rsidR="00B10E5B" w:rsidRPr="00F3237D">
              <w:rPr>
                <w:rFonts w:ascii="TeleGrotesk Next" w:eastAsia="Tele-GroteskNor" w:hAnsi="TeleGrotesk Next" w:cs="TeleGrotesk Next"/>
                <w:bCs/>
                <w:color w:val="000000" w:themeColor="text1"/>
                <w:sz w:val="22"/>
                <w:szCs w:val="22"/>
                <w:highlight w:val="yellow"/>
              </w:rPr>
              <w:t>an</w:t>
            </w:r>
            <w:r w:rsidR="00DF5D01">
              <w:rPr>
                <w:rFonts w:ascii="TeleGrotesk Next" w:eastAsia="Tele-GroteskNor" w:hAnsi="TeleGrotesk Next" w:cs="TeleGrotesk Next"/>
                <w:bCs/>
                <w:color w:val="000000" w:themeColor="text1"/>
                <w:sz w:val="22"/>
                <w:szCs w:val="22"/>
                <w:highlight w:val="yellow"/>
              </w:rPr>
              <w:t xml:space="preserve"> and SMEs</w:t>
            </w:r>
            <w:r w:rsidR="00B10E5B" w:rsidRPr="00F3237D">
              <w:rPr>
                <w:rFonts w:ascii="TeleGrotesk Next" w:eastAsia="Tele-GroteskNor" w:hAnsi="TeleGrotesk Next" w:cs="TeleGrotesk Next"/>
                <w:bCs/>
                <w:color w:val="000000" w:themeColor="text1"/>
                <w:sz w:val="22"/>
                <w:szCs w:val="22"/>
                <w:highlight w:val="yellow"/>
              </w:rPr>
              <w:t xml:space="preserve"> I removed what I recall you mentioning, did I miss anything)</w:t>
            </w:r>
          </w:p>
          <w:p w14:paraId="3816E264" w14:textId="77777777" w:rsidR="00B10E5B" w:rsidRPr="00F3237D" w:rsidRDefault="00B10E5B" w:rsidP="00B10E5B">
            <w:pPr>
              <w:numPr>
                <w:ilvl w:val="1"/>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F3237D">
              <w:rPr>
                <w:rFonts w:ascii="TeleGrotesk Next" w:eastAsia="Times New Roman" w:hAnsi="TeleGrotesk Next" w:cs="TeleGrotesk Next"/>
                <w:color w:val="212529"/>
                <w:sz w:val="22"/>
                <w:szCs w:val="22"/>
                <w:lang w:eastAsia="en-US"/>
              </w:rPr>
              <w:t>Date the account will cancel and expected final bill due date.</w:t>
            </w:r>
          </w:p>
          <w:p w14:paraId="60F7E6A6" w14:textId="77777777" w:rsidR="00B10E5B" w:rsidRPr="00F3237D" w:rsidRDefault="00B10E5B" w:rsidP="00B10E5B">
            <w:pPr>
              <w:numPr>
                <w:ilvl w:val="1"/>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F3237D">
              <w:rPr>
                <w:rFonts w:ascii="TeleGrotesk Next" w:eastAsia="Times New Roman" w:hAnsi="TeleGrotesk Next" w:cs="TeleGrotesk Next"/>
                <w:color w:val="212529"/>
                <w:sz w:val="22"/>
                <w:szCs w:val="22"/>
                <w:lang w:eastAsia="en-US"/>
              </w:rPr>
              <w:t>You are responsible for all charges through the end of your billing cycle</w:t>
            </w:r>
          </w:p>
          <w:p w14:paraId="215863B8" w14:textId="77777777" w:rsidR="00B10E5B" w:rsidRPr="00F3237D" w:rsidRDefault="00B10E5B" w:rsidP="00B10E5B">
            <w:pPr>
              <w:numPr>
                <w:ilvl w:val="1"/>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F3237D">
              <w:rPr>
                <w:rFonts w:ascii="TeleGrotesk Next" w:eastAsia="Times New Roman" w:hAnsi="TeleGrotesk Next" w:cs="TeleGrotesk Next"/>
                <w:color w:val="212529"/>
                <w:sz w:val="22"/>
                <w:szCs w:val="22"/>
                <w:lang w:eastAsia="en-US"/>
              </w:rPr>
              <w:t>Once you pay your final bill, they will receive a revised final bill showing a $0 balance.</w:t>
            </w:r>
          </w:p>
          <w:p w14:paraId="56F65585" w14:textId="77777777" w:rsidR="00B10E5B" w:rsidRPr="00F3237D" w:rsidRDefault="00B10E5B" w:rsidP="00B10E5B">
            <w:pPr>
              <w:numPr>
                <w:ilvl w:val="1"/>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F3237D">
              <w:rPr>
                <w:rFonts w:ascii="TeleGrotesk Next" w:eastAsia="Times New Roman" w:hAnsi="TeleGrotesk Next" w:cs="TeleGrotesk Next"/>
                <w:color w:val="212529"/>
                <w:sz w:val="22"/>
                <w:szCs w:val="22"/>
                <w:lang w:eastAsia="en-US"/>
              </w:rPr>
              <w:t>Final bill amounts will be paid through AutoPay if set up, you must cancel AutoPay if you don't want this method of payment for your final bill.</w:t>
            </w:r>
          </w:p>
          <w:p w14:paraId="433BBAB0" w14:textId="77777777" w:rsidR="00B10E5B" w:rsidRPr="00F3237D" w:rsidRDefault="00B10E5B" w:rsidP="00B10E5B">
            <w:pPr>
              <w:numPr>
                <w:ilvl w:val="1"/>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F3237D">
              <w:rPr>
                <w:rFonts w:ascii="TeleGrotesk Next" w:eastAsia="Times New Roman" w:hAnsi="TeleGrotesk Next" w:cs="TeleGrotesk Next"/>
                <w:color w:val="212529"/>
                <w:sz w:val="22"/>
                <w:szCs w:val="22"/>
                <w:lang w:eastAsia="en-US"/>
              </w:rPr>
              <w:t> LTE Wi-Fi Gateways must be returned, or you will be charged a non-return fee of up to $500, if applicable.</w:t>
            </w:r>
          </w:p>
          <w:p w14:paraId="6575D6F0" w14:textId="77777777" w:rsidR="00B10E5B" w:rsidRPr="00F3237D" w:rsidRDefault="00B10E5B" w:rsidP="00B10E5B">
            <w:pPr>
              <w:numPr>
                <w:ilvl w:val="1"/>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F3237D">
              <w:rPr>
                <w:rFonts w:ascii="TeleGrotesk Next" w:eastAsia="Times New Roman" w:hAnsi="TeleGrotesk Next" w:cs="TeleGrotesk Next"/>
                <w:color w:val="212529"/>
                <w:sz w:val="22"/>
                <w:szCs w:val="22"/>
                <w:lang w:eastAsia="en-US"/>
              </w:rPr>
              <w:t>Deposits paid upon activation will be applied to your account balance, if you still have a credit left on your account 30 days after your final bill a refund will be automatically issued.</w:t>
            </w:r>
          </w:p>
          <w:p w14:paraId="74C3AFB1" w14:textId="77777777" w:rsidR="00B10E5B" w:rsidRPr="00F3237D" w:rsidRDefault="00B10E5B" w:rsidP="00B10E5B">
            <w:pPr>
              <w:numPr>
                <w:ilvl w:val="1"/>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F3237D">
              <w:rPr>
                <w:rFonts w:ascii="TeleGrotesk Next" w:eastAsia="Times New Roman" w:hAnsi="TeleGrotesk Next" w:cs="TeleGrotesk Next"/>
                <w:color w:val="212529"/>
                <w:sz w:val="22"/>
                <w:szCs w:val="22"/>
                <w:lang w:eastAsia="en-US"/>
              </w:rPr>
              <w:t>Regardless of billing method, you will receive your last bill in the mail.</w:t>
            </w:r>
          </w:p>
          <w:p w14:paraId="123818D5" w14:textId="77777777" w:rsidR="00B10E5B" w:rsidRPr="00F3237D" w:rsidRDefault="00B10E5B" w:rsidP="00B10E5B">
            <w:pPr>
              <w:numPr>
                <w:ilvl w:val="1"/>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F3237D">
              <w:rPr>
                <w:rFonts w:ascii="TeleGrotesk Next" w:eastAsia="Times New Roman" w:hAnsi="TeleGrotesk Next" w:cs="TeleGrotesk Next"/>
                <w:b/>
                <w:bCs/>
                <w:color w:val="212529"/>
                <w:sz w:val="22"/>
                <w:szCs w:val="22"/>
                <w:lang w:eastAsia="en-US"/>
              </w:rPr>
              <w:t>And if midcycle cancellation</w:t>
            </w:r>
            <w:r w:rsidRPr="00F3237D">
              <w:rPr>
                <w:rFonts w:ascii="TeleGrotesk Next" w:eastAsia="Times New Roman" w:hAnsi="TeleGrotesk Next" w:cs="TeleGrotesk Next"/>
                <w:color w:val="212529"/>
                <w:sz w:val="22"/>
                <w:szCs w:val="22"/>
                <w:lang w:eastAsia="en-US"/>
              </w:rPr>
              <w:t>: Y</w:t>
            </w:r>
            <w:r w:rsidRPr="00F3237D">
              <w:rPr>
                <w:rFonts w:ascii="TeleGrotesk Next" w:hAnsi="TeleGrotesk Next" w:cs="TeleGrotesk Next"/>
                <w:color w:val="212529"/>
                <w:sz w:val="22"/>
                <w:szCs w:val="22"/>
                <w:shd w:val="clear" w:color="auto" w:fill="FFFFFF"/>
              </w:rPr>
              <w:t>ou will receive a prorated bill with </w:t>
            </w:r>
            <w:r w:rsidRPr="00F3237D">
              <w:rPr>
                <w:rFonts w:ascii="TeleGrotesk Next" w:hAnsi="TeleGrotesk Next" w:cs="TeleGrotesk Next"/>
                <w:b/>
                <w:bCs/>
                <w:i/>
                <w:iCs/>
                <w:color w:val="212529"/>
                <w:sz w:val="22"/>
                <w:szCs w:val="22"/>
                <w:shd w:val="clear" w:color="auto" w:fill="FFFFFF"/>
              </w:rPr>
              <w:t>all usage</w:t>
            </w:r>
            <w:r w:rsidRPr="00F3237D">
              <w:rPr>
                <w:rFonts w:ascii="TeleGrotesk Next" w:hAnsi="TeleGrotesk Next" w:cs="TeleGrotesk Next"/>
                <w:color w:val="212529"/>
                <w:sz w:val="22"/>
                <w:szCs w:val="22"/>
                <w:shd w:val="clear" w:color="auto" w:fill="FFFFFF"/>
              </w:rPr>
              <w:t> through the cancellation date, if cancelling mid-cycle</w:t>
            </w:r>
          </w:p>
          <w:p w14:paraId="0D1D5CDA" w14:textId="2F2114B3" w:rsidR="00B10E5B" w:rsidRPr="00550E9E" w:rsidRDefault="006D6959" w:rsidP="00B10E5B">
            <w:pPr>
              <w:numPr>
                <w:ilvl w:val="0"/>
                <w:numId w:val="21"/>
              </w:numPr>
              <w:shd w:val="clear" w:color="auto" w:fill="FFFFFF"/>
              <w:tabs>
                <w:tab w:val="clear" w:pos="4539"/>
              </w:tabs>
              <w:spacing w:before="100" w:beforeAutospacing="1" w:after="100" w:afterAutospacing="1"/>
              <w:rPr>
                <w:rFonts w:ascii="TeleGrotesk Next" w:eastAsia="Times New Roman" w:hAnsi="TeleGrotesk Next" w:cs="TeleGrotesk Next"/>
                <w:color w:val="212529"/>
                <w:sz w:val="22"/>
                <w:szCs w:val="22"/>
                <w:lang w:eastAsia="en-US"/>
              </w:rPr>
            </w:pPr>
            <w:r w:rsidRPr="006D6959">
              <w:rPr>
                <w:rFonts w:ascii="TeleGrotesk Next" w:eastAsia="Tele-GroteskNor" w:hAnsi="TeleGrotesk Next" w:cs="TeleGrotesk Next"/>
                <w:b/>
                <w:bCs/>
                <w:color w:val="000000" w:themeColor="text1"/>
                <w:sz w:val="22"/>
                <w:szCs w:val="22"/>
              </w:rPr>
              <w:t xml:space="preserve">SAY: </w:t>
            </w:r>
            <w:r w:rsidR="00B10E5B" w:rsidRPr="00550E9E">
              <w:rPr>
                <w:rFonts w:ascii="TeleGrotesk Next" w:eastAsia="Times New Roman" w:hAnsi="TeleGrotesk Next" w:cs="TeleGrotesk Next"/>
                <w:color w:val="212529"/>
                <w:sz w:val="22"/>
                <w:szCs w:val="22"/>
                <w:highlight w:val="yellow"/>
                <w:lang w:eastAsia="en-US"/>
              </w:rPr>
              <w:t>Br</w:t>
            </w:r>
            <w:r>
              <w:rPr>
                <w:rFonts w:ascii="TeleGrotesk Next" w:eastAsia="Times New Roman" w:hAnsi="TeleGrotesk Next" w:cs="TeleGrotesk Next"/>
                <w:color w:val="212529"/>
                <w:sz w:val="22"/>
                <w:szCs w:val="22"/>
                <w:highlight w:val="yellow"/>
                <w:lang w:eastAsia="en-US"/>
              </w:rPr>
              <w:t>y</w:t>
            </w:r>
            <w:r w:rsidR="00B10E5B" w:rsidRPr="00550E9E">
              <w:rPr>
                <w:rFonts w:ascii="TeleGrotesk Next" w:eastAsia="Times New Roman" w:hAnsi="TeleGrotesk Next" w:cs="TeleGrotesk Next"/>
                <w:color w:val="212529"/>
                <w:sz w:val="22"/>
                <w:szCs w:val="22"/>
                <w:highlight w:val="yellow"/>
                <w:lang w:eastAsia="en-US"/>
              </w:rPr>
              <w:t>an</w:t>
            </w:r>
            <w:r w:rsidR="00DF5D01">
              <w:rPr>
                <w:rFonts w:ascii="TeleGrotesk Next" w:eastAsia="Times New Roman" w:hAnsi="TeleGrotesk Next" w:cs="TeleGrotesk Next"/>
                <w:color w:val="212529"/>
                <w:sz w:val="22"/>
                <w:szCs w:val="22"/>
                <w:highlight w:val="yellow"/>
                <w:lang w:eastAsia="en-US"/>
              </w:rPr>
              <w:t xml:space="preserve"> and SMEs</w:t>
            </w:r>
            <w:r w:rsidR="00B10E5B" w:rsidRPr="00550E9E">
              <w:rPr>
                <w:rFonts w:ascii="TeleGrotesk Next" w:eastAsia="Times New Roman" w:hAnsi="TeleGrotesk Next" w:cs="TeleGrotesk Next"/>
                <w:color w:val="212529"/>
                <w:sz w:val="22"/>
                <w:szCs w:val="22"/>
                <w:highlight w:val="yellow"/>
                <w:lang w:eastAsia="en-US"/>
              </w:rPr>
              <w:t xml:space="preserve"> can you check this is accurate as well?</w:t>
            </w:r>
            <w:r w:rsidR="00B10E5B" w:rsidRPr="00550E9E">
              <w:rPr>
                <w:rFonts w:ascii="TeleGrotesk Next" w:eastAsia="Times New Roman" w:hAnsi="TeleGrotesk Next" w:cs="TeleGrotesk Next"/>
                <w:color w:val="212529"/>
                <w:sz w:val="22"/>
                <w:szCs w:val="22"/>
                <w:lang w:eastAsia="en-US"/>
              </w:rPr>
              <w:t xml:space="preserve"> You’ll Remind them of Bill current expectations and the details both listed at the top of the doc. And the buyers remorse information if appliable. You wont cover port outs or EIP. </w:t>
            </w:r>
          </w:p>
          <w:p w14:paraId="3A7FD6E3" w14:textId="5DFCF642" w:rsidR="00B10E5B" w:rsidRPr="00550E9E" w:rsidRDefault="006D6959" w:rsidP="00B10E5B">
            <w:pPr>
              <w:pStyle w:val="ListParagraph"/>
              <w:widowControl w:val="0"/>
              <w:numPr>
                <w:ilvl w:val="0"/>
                <w:numId w:val="21"/>
              </w:numPr>
              <w:tabs>
                <w:tab w:val="clear" w:pos="4539"/>
              </w:tabs>
              <w:spacing w:before="0"/>
              <w:rPr>
                <w:rFonts w:ascii="TeleGrotesk Next" w:eastAsia="Tele-GroteskNor" w:hAnsi="TeleGrotesk Next" w:cs="TeleGrotesk Next"/>
                <w:color w:val="E20074"/>
                <w:sz w:val="22"/>
                <w:szCs w:val="22"/>
              </w:rPr>
            </w:pPr>
            <w:r w:rsidRPr="006D6959">
              <w:rPr>
                <w:rFonts w:ascii="TeleGrotesk Next" w:eastAsia="Tele-GroteskNor" w:hAnsi="TeleGrotesk Next" w:cs="TeleGrotesk Next"/>
                <w:b/>
                <w:bCs/>
                <w:color w:val="000000" w:themeColor="text1"/>
                <w:sz w:val="22"/>
                <w:szCs w:val="22"/>
              </w:rPr>
              <w:t xml:space="preserve">SAY: </w:t>
            </w:r>
            <w:r w:rsidR="00B10E5B">
              <w:rPr>
                <w:rFonts w:ascii="TeleGrotesk Next" w:eastAsia="Tele-GroteskNor" w:hAnsi="TeleGrotesk Next" w:cs="TeleGrotesk Next"/>
                <w:bCs/>
                <w:sz w:val="22"/>
                <w:szCs w:val="22"/>
              </w:rPr>
              <w:t xml:space="preserve">In a moment, we’ll check out the estimator tool </w:t>
            </w:r>
          </w:p>
          <w:p w14:paraId="3A88A8AC" w14:textId="6DA7CC6E" w:rsidR="00B10E5B" w:rsidRPr="004A0B22" w:rsidRDefault="006D6959" w:rsidP="00B10E5B">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6D6959">
              <w:rPr>
                <w:rFonts w:ascii="TeleGrotesk Next" w:eastAsia="Tele-GroteskNor" w:hAnsi="TeleGrotesk Next" w:cs="TeleGrotesk Next"/>
                <w:b/>
                <w:bCs/>
                <w:color w:val="000000" w:themeColor="text1"/>
                <w:sz w:val="22"/>
                <w:szCs w:val="22"/>
              </w:rPr>
              <w:t xml:space="preserve">SAY: </w:t>
            </w:r>
            <w:r w:rsidR="00B10E5B" w:rsidRPr="00CF3A56">
              <w:rPr>
                <w:rFonts w:ascii="TeleGrotesk Next" w:eastAsia="Tele-GroteskNor" w:hAnsi="TeleGrotesk Next" w:cs="TeleGrotesk Next"/>
                <w:b/>
                <w:color w:val="E20074"/>
                <w:sz w:val="22"/>
                <w:szCs w:val="22"/>
              </w:rPr>
              <w:t>Step 8 is to cance</w:t>
            </w:r>
            <w:r w:rsidR="00B10E5B">
              <w:rPr>
                <w:rFonts w:ascii="TeleGrotesk Next" w:eastAsia="Tele-GroteskNor" w:hAnsi="TeleGrotesk Next" w:cs="TeleGrotesk Next"/>
                <w:b/>
                <w:color w:val="E20074"/>
                <w:sz w:val="22"/>
                <w:szCs w:val="22"/>
              </w:rPr>
              <w:t>l,</w:t>
            </w:r>
            <w:r w:rsidR="00B10E5B" w:rsidRPr="00CF3A56">
              <w:rPr>
                <w:rFonts w:ascii="TeleGrotesk Next" w:eastAsia="Tele-GroteskNor" w:hAnsi="TeleGrotesk Next" w:cs="TeleGrotesk Next"/>
                <w:b/>
                <w:color w:val="E20074"/>
                <w:sz w:val="22"/>
                <w:szCs w:val="22"/>
              </w:rPr>
              <w:t xml:space="preserve"> leave memos</w:t>
            </w:r>
            <w:r w:rsidR="00B10E5B">
              <w:rPr>
                <w:rFonts w:ascii="TeleGrotesk Next" w:eastAsia="Tele-GroteskNor" w:hAnsi="TeleGrotesk Next" w:cs="TeleGrotesk Next"/>
                <w:b/>
                <w:color w:val="E20074"/>
                <w:sz w:val="22"/>
                <w:szCs w:val="22"/>
              </w:rPr>
              <w:t xml:space="preserve"> and assure</w:t>
            </w:r>
            <w:r w:rsidR="00B10E5B" w:rsidRPr="00CF3A56">
              <w:rPr>
                <w:rFonts w:ascii="TeleGrotesk Next" w:eastAsia="Tele-GroteskNor" w:hAnsi="TeleGrotesk Next" w:cs="TeleGrotesk Next"/>
                <w:b/>
                <w:color w:val="E20074"/>
                <w:sz w:val="22"/>
                <w:szCs w:val="22"/>
              </w:rPr>
              <w:t>.</w:t>
            </w:r>
            <w:r w:rsidR="00B10E5B" w:rsidRPr="00CF3A56">
              <w:rPr>
                <w:rFonts w:ascii="TeleGrotesk Next" w:eastAsia="Tele-GroteskNor" w:hAnsi="TeleGrotesk Next" w:cs="TeleGrotesk Next"/>
                <w:color w:val="E20074"/>
                <w:sz w:val="22"/>
                <w:szCs w:val="22"/>
              </w:rPr>
              <w:t xml:space="preserve">  </w:t>
            </w:r>
            <w:r w:rsidR="00B10E5B">
              <w:rPr>
                <w:rFonts w:ascii="TeleGrotesk Next" w:eastAsia="Tele-GroteskNor" w:hAnsi="TeleGrotesk Next" w:cs="TeleGrotesk Next"/>
                <w:sz w:val="22"/>
                <w:szCs w:val="22"/>
              </w:rPr>
              <w:t>Make sure we input everything correct here, otherwise the work we put into our delivery won’t do any good. You’ve covered a lot with the customer.  Assure the customer of the key points of what to expect with their bill and when and that everything is set up.  (</w:t>
            </w:r>
            <w:r w:rsidR="00B10E5B" w:rsidRPr="00E4332D">
              <w:rPr>
                <w:rFonts w:ascii="TeleGrotesk Next" w:eastAsia="Tele-GroteskNor" w:hAnsi="TeleGrotesk Next" w:cs="TeleGrotesk Next"/>
                <w:sz w:val="22"/>
                <w:szCs w:val="22"/>
                <w:highlight w:val="yellow"/>
              </w:rPr>
              <w:t>Br</w:t>
            </w:r>
            <w:r>
              <w:rPr>
                <w:rFonts w:ascii="TeleGrotesk Next" w:eastAsia="Tele-GroteskNor" w:hAnsi="TeleGrotesk Next" w:cs="TeleGrotesk Next"/>
                <w:sz w:val="22"/>
                <w:szCs w:val="22"/>
                <w:highlight w:val="yellow"/>
              </w:rPr>
              <w:t>y</w:t>
            </w:r>
            <w:r w:rsidR="00B10E5B" w:rsidRPr="00E4332D">
              <w:rPr>
                <w:rFonts w:ascii="TeleGrotesk Next" w:eastAsia="Tele-GroteskNor" w:hAnsi="TeleGrotesk Next" w:cs="TeleGrotesk Next"/>
                <w:sz w:val="22"/>
                <w:szCs w:val="22"/>
                <w:highlight w:val="yellow"/>
              </w:rPr>
              <w:t>an</w:t>
            </w:r>
            <w:r w:rsidR="00DF5D01">
              <w:rPr>
                <w:rFonts w:ascii="TeleGrotesk Next" w:eastAsia="Tele-GroteskNor" w:hAnsi="TeleGrotesk Next" w:cs="TeleGrotesk Next"/>
                <w:sz w:val="22"/>
                <w:szCs w:val="22"/>
                <w:highlight w:val="yellow"/>
              </w:rPr>
              <w:t xml:space="preserve"> and SMEs</w:t>
            </w:r>
            <w:r w:rsidR="00B10E5B" w:rsidRPr="00E4332D">
              <w:rPr>
                <w:rFonts w:ascii="TeleGrotesk Next" w:eastAsia="Tele-GroteskNor" w:hAnsi="TeleGrotesk Next" w:cs="TeleGrotesk Next"/>
                <w:sz w:val="22"/>
                <w:szCs w:val="22"/>
                <w:highlight w:val="yellow"/>
              </w:rPr>
              <w:t>, do you have any key t</w:t>
            </w:r>
            <w:r w:rsidR="00DF5D01">
              <w:rPr>
                <w:rFonts w:ascii="TeleGrotesk Next" w:eastAsia="Tele-GroteskNor" w:hAnsi="TeleGrotesk Next" w:cs="TeleGrotesk Next"/>
                <w:sz w:val="22"/>
                <w:szCs w:val="22"/>
                <w:highlight w:val="yellow"/>
              </w:rPr>
              <w:t>h</w:t>
            </w:r>
            <w:r w:rsidR="00B10E5B" w:rsidRPr="00E4332D">
              <w:rPr>
                <w:rFonts w:ascii="TeleGrotesk Next" w:eastAsia="Tele-GroteskNor" w:hAnsi="TeleGrotesk Next" w:cs="TeleGrotesk Next"/>
                <w:sz w:val="22"/>
                <w:szCs w:val="22"/>
                <w:highlight w:val="yellow"/>
              </w:rPr>
              <w:t>ing you want them to be certain to recap her</w:t>
            </w:r>
            <w:r w:rsidR="00E4332D" w:rsidRPr="00E4332D">
              <w:rPr>
                <w:rFonts w:ascii="TeleGrotesk Next" w:eastAsia="Tele-GroteskNor" w:hAnsi="TeleGrotesk Next" w:cs="TeleGrotesk Next"/>
                <w:sz w:val="22"/>
                <w:szCs w:val="22"/>
                <w:highlight w:val="yellow"/>
              </w:rPr>
              <w:t xml:space="preserve">e? AND is there any self help? </w:t>
            </w:r>
            <w:r w:rsidR="00B10E5B" w:rsidRPr="00E4332D">
              <w:rPr>
                <w:rFonts w:ascii="TeleGrotesk Next" w:eastAsia="Tele-GroteskNor" w:hAnsi="TeleGrotesk Next" w:cs="TeleGrotesk Next"/>
                <w:sz w:val="22"/>
                <w:szCs w:val="22"/>
                <w:highlight w:val="yellow"/>
              </w:rPr>
              <w:t xml:space="preserve">I thought maybe something for customers who still </w:t>
            </w:r>
            <w:r w:rsidR="00B10E5B" w:rsidRPr="00B10E5B">
              <w:rPr>
                <w:rFonts w:ascii="TeleGrotesk Next" w:eastAsia="Tele-GroteskNor" w:hAnsi="TeleGrotesk Next" w:cs="TeleGrotesk Next"/>
                <w:sz w:val="22"/>
                <w:szCs w:val="22"/>
                <w:highlight w:val="yellow"/>
              </w:rPr>
              <w:t xml:space="preserve">have service with us….but I am not sure what, do you have any </w:t>
            </w:r>
            <w:r w:rsidR="00B10E5B" w:rsidRPr="00E4332D">
              <w:rPr>
                <w:rFonts w:ascii="TeleGrotesk Next" w:eastAsia="Tele-GroteskNor" w:hAnsi="TeleGrotesk Next" w:cs="TeleGrotesk Next"/>
                <w:sz w:val="22"/>
                <w:szCs w:val="22"/>
                <w:highlight w:val="yellow"/>
              </w:rPr>
              <w:t>thoughts</w:t>
            </w:r>
            <w:r w:rsidR="00E4332D" w:rsidRPr="00E4332D">
              <w:rPr>
                <w:rFonts w:ascii="TeleGrotesk Next" w:eastAsia="Tele-GroteskNor" w:hAnsi="TeleGrotesk Next" w:cs="TeleGrotesk Next"/>
                <w:sz w:val="22"/>
                <w:szCs w:val="22"/>
                <w:highlight w:val="yellow"/>
              </w:rPr>
              <w:t xml:space="preserve"> on things to recap or self help?)</w:t>
            </w:r>
          </w:p>
        </w:tc>
        <w:tc>
          <w:tcPr>
            <w:tcW w:w="892" w:type="dxa"/>
          </w:tcPr>
          <w:p w14:paraId="27BB9285" w14:textId="2284168D" w:rsidR="00B10E5B" w:rsidRDefault="00800ACF"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t>6 mins</w:t>
            </w:r>
          </w:p>
        </w:tc>
      </w:tr>
      <w:tr w:rsidR="00B53DFA" w:rsidRPr="00DC2FF3" w14:paraId="79F49B06" w14:textId="77777777" w:rsidTr="00177C1A">
        <w:trPr>
          <w:trHeight w:val="548"/>
        </w:trPr>
        <w:tc>
          <w:tcPr>
            <w:tcW w:w="1255" w:type="dxa"/>
          </w:tcPr>
          <w:p w14:paraId="22EB8653" w14:textId="0E94061D" w:rsidR="00C14607" w:rsidRDefault="00C14607"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t>Positioning Practice</w:t>
            </w:r>
          </w:p>
        </w:tc>
        <w:tc>
          <w:tcPr>
            <w:tcW w:w="2713" w:type="dxa"/>
          </w:tcPr>
          <w:p w14:paraId="111FDE9D" w14:textId="77777777" w:rsidR="006D6959" w:rsidRPr="006D6959" w:rsidRDefault="006D6959" w:rsidP="006D6959">
            <w:pPr>
              <w:numPr>
                <w:ilvl w:val="0"/>
                <w:numId w:val="36"/>
              </w:numPr>
              <w:rPr>
                <w:rFonts w:ascii="TeleGrotesk Next" w:hAnsi="TeleGrotesk Next" w:cs="TeleGrotesk Next"/>
                <w:sz w:val="22"/>
                <w:szCs w:val="22"/>
              </w:rPr>
            </w:pPr>
            <w:r w:rsidRPr="006D6959">
              <w:rPr>
                <w:rFonts w:ascii="TeleGrotesk Next" w:hAnsi="TeleGrotesk Next" w:cs="TeleGrotesk Next"/>
                <w:sz w:val="22"/>
                <w:szCs w:val="22"/>
              </w:rPr>
              <w:t xml:space="preserve">Experts will be able to communicate final bill expectations to customers who cancel, </w:t>
            </w:r>
            <w:r w:rsidRPr="006D6959">
              <w:rPr>
                <w:rFonts w:ascii="TeleGrotesk Next" w:hAnsi="TeleGrotesk Next" w:cs="TeleGrotesk Next"/>
                <w:sz w:val="22"/>
                <w:szCs w:val="22"/>
              </w:rPr>
              <w:lastRenderedPageBreak/>
              <w:t>no matter when  customer cancellation is set. </w:t>
            </w:r>
          </w:p>
          <w:p w14:paraId="0EABD546" w14:textId="77777777" w:rsidR="006D6959" w:rsidRPr="006D6959" w:rsidRDefault="006D6959" w:rsidP="006D6959">
            <w:pPr>
              <w:numPr>
                <w:ilvl w:val="0"/>
                <w:numId w:val="36"/>
              </w:numPr>
              <w:rPr>
                <w:rFonts w:ascii="TeleGrotesk Next" w:hAnsi="TeleGrotesk Next" w:cs="TeleGrotesk Next"/>
                <w:sz w:val="22"/>
                <w:szCs w:val="22"/>
              </w:rPr>
            </w:pPr>
            <w:r w:rsidRPr="006D6959">
              <w:rPr>
                <w:rFonts w:ascii="TeleGrotesk Next" w:hAnsi="TeleGrotesk Next" w:cs="TeleGrotesk Next"/>
                <w:sz w:val="22"/>
                <w:szCs w:val="22"/>
              </w:rPr>
              <w:t>Experts will be able to position cancellation to take place at end of current cycle</w:t>
            </w:r>
          </w:p>
          <w:p w14:paraId="7121A6A8" w14:textId="77777777" w:rsidR="006D6959" w:rsidRPr="006D6959" w:rsidRDefault="006D6959" w:rsidP="006D6959">
            <w:pPr>
              <w:numPr>
                <w:ilvl w:val="0"/>
                <w:numId w:val="36"/>
              </w:numPr>
              <w:rPr>
                <w:rFonts w:ascii="TeleGrotesk Next" w:hAnsi="TeleGrotesk Next" w:cs="TeleGrotesk Next"/>
                <w:sz w:val="22"/>
                <w:szCs w:val="22"/>
              </w:rPr>
            </w:pPr>
            <w:r w:rsidRPr="006D6959">
              <w:rPr>
                <w:rFonts w:ascii="TeleGrotesk Next" w:hAnsi="TeleGrotesk Next" w:cs="TeleGrotesk Next"/>
                <w:sz w:val="22"/>
                <w:szCs w:val="22"/>
              </w:rPr>
              <w:t>Experts will be able to put the final bill estimator to use in order to set accurate expectations.</w:t>
            </w:r>
          </w:p>
          <w:p w14:paraId="33037F22" w14:textId="77777777" w:rsidR="006D6959" w:rsidRPr="006D6959" w:rsidRDefault="006D6959" w:rsidP="006D6959">
            <w:pPr>
              <w:numPr>
                <w:ilvl w:val="0"/>
                <w:numId w:val="36"/>
              </w:numPr>
              <w:rPr>
                <w:rFonts w:ascii="TeleGrotesk Next" w:hAnsi="TeleGrotesk Next" w:cs="TeleGrotesk Next"/>
                <w:sz w:val="22"/>
                <w:szCs w:val="22"/>
              </w:rPr>
            </w:pPr>
            <w:r w:rsidRPr="006D6959">
              <w:rPr>
                <w:rFonts w:ascii="TeleGrotesk Next" w:hAnsi="TeleGrotesk Next" w:cs="TeleGrotesk Next"/>
                <w:sz w:val="22"/>
                <w:szCs w:val="22"/>
              </w:rPr>
              <w:t>Experts will be able to locate and explain the customer advisements when cancelling a Home Internet line.</w:t>
            </w:r>
          </w:p>
          <w:p w14:paraId="408CEEED" w14:textId="77777777" w:rsidR="00C14607" w:rsidRPr="00C14607" w:rsidRDefault="00C14607" w:rsidP="00C14607">
            <w:pPr>
              <w:rPr>
                <w:rFonts w:ascii="TeleGrotesk Next" w:hAnsi="TeleGrotesk Next" w:cs="TeleGrotesk Next"/>
                <w:sz w:val="22"/>
                <w:szCs w:val="22"/>
              </w:rPr>
            </w:pPr>
          </w:p>
        </w:tc>
        <w:tc>
          <w:tcPr>
            <w:tcW w:w="6480" w:type="dxa"/>
          </w:tcPr>
          <w:p w14:paraId="760D98DC" w14:textId="6C139770" w:rsidR="00C14607" w:rsidRDefault="006D6959" w:rsidP="004A0B22">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6D6959">
              <w:rPr>
                <w:rFonts w:ascii="TeleGrotesk Next" w:eastAsia="Tele-GroteskNor" w:hAnsi="TeleGrotesk Next" w:cs="TeleGrotesk Next"/>
                <w:b/>
                <w:bCs/>
                <w:color w:val="000000" w:themeColor="text1"/>
                <w:sz w:val="22"/>
                <w:szCs w:val="22"/>
              </w:rPr>
              <w:lastRenderedPageBreak/>
              <w:t xml:space="preserve">SAY: </w:t>
            </w:r>
            <w:r w:rsidR="00E4332D">
              <w:rPr>
                <w:rFonts w:ascii="TeleGrotesk Next" w:eastAsia="Tele-GroteskNor" w:hAnsi="TeleGrotesk Next" w:cs="TeleGrotesk Next"/>
                <w:sz w:val="22"/>
                <w:szCs w:val="22"/>
              </w:rPr>
              <w:t xml:space="preserve">We’ve covered a lot, now let’s practice! </w:t>
            </w:r>
          </w:p>
          <w:p w14:paraId="1FCE7571" w14:textId="2988FC95" w:rsidR="00E4332D" w:rsidRDefault="006D6959" w:rsidP="004A0B22">
            <w:pPr>
              <w:pStyle w:val="ListParagraph"/>
              <w:widowControl w:val="0"/>
              <w:numPr>
                <w:ilvl w:val="0"/>
                <w:numId w:val="21"/>
              </w:numPr>
              <w:tabs>
                <w:tab w:val="clear" w:pos="4539"/>
              </w:tabs>
              <w:spacing w:before="0"/>
              <w:rPr>
                <w:rFonts w:ascii="TeleGrotesk Next" w:eastAsia="Tele-GroteskNor" w:hAnsi="TeleGrotesk Next" w:cs="TeleGrotesk Next"/>
                <w:sz w:val="22"/>
                <w:szCs w:val="22"/>
              </w:rPr>
            </w:pPr>
            <w:r w:rsidRPr="006D6959">
              <w:rPr>
                <w:rFonts w:ascii="TeleGrotesk Next" w:eastAsia="Tele-GroteskNor" w:hAnsi="TeleGrotesk Next" w:cs="TeleGrotesk Next"/>
                <w:b/>
                <w:bCs/>
                <w:sz w:val="22"/>
                <w:szCs w:val="22"/>
              </w:rPr>
              <w:t>ACTIVITY:</w:t>
            </w:r>
            <w:r>
              <w:rPr>
                <w:rFonts w:ascii="TeleGrotesk Next" w:eastAsia="Tele-GroteskNor" w:hAnsi="TeleGrotesk Next" w:cs="TeleGrotesk Next"/>
                <w:sz w:val="22"/>
                <w:szCs w:val="22"/>
              </w:rPr>
              <w:t xml:space="preserve"> </w:t>
            </w:r>
            <w:r w:rsidR="00E4332D">
              <w:rPr>
                <w:rFonts w:ascii="TeleGrotesk Next" w:eastAsia="Tele-GroteskNor" w:hAnsi="TeleGrotesk Next" w:cs="TeleGrotesk Next"/>
                <w:sz w:val="22"/>
                <w:szCs w:val="22"/>
              </w:rPr>
              <w:t>Run Role plays with the team: in paired partner practice, audio practice in THRIVE, outloud as a team</w:t>
            </w:r>
            <w:r w:rsidR="00800ACF">
              <w:rPr>
                <w:rFonts w:ascii="TeleGrotesk Next" w:eastAsia="Tele-GroteskNor" w:hAnsi="TeleGrotesk Next" w:cs="TeleGrotesk Next"/>
                <w:sz w:val="22"/>
                <w:szCs w:val="22"/>
              </w:rPr>
              <w:t xml:space="preserve">,  Choose what works best for your team. The scenarios will provide both full </w:t>
            </w:r>
            <w:r w:rsidR="00800ACF">
              <w:rPr>
                <w:rFonts w:ascii="TeleGrotesk Next" w:eastAsia="Tele-GroteskNor" w:hAnsi="TeleGrotesk Next" w:cs="TeleGrotesk Next"/>
                <w:sz w:val="22"/>
                <w:szCs w:val="22"/>
              </w:rPr>
              <w:lastRenderedPageBreak/>
              <w:t xml:space="preserve">account and individual line cancellations </w:t>
            </w:r>
            <w:r w:rsidR="00800ACF" w:rsidRPr="00800ACF">
              <w:rPr>
                <w:rFonts w:ascii="TeleGrotesk Next" w:eastAsia="Tele-GroteskNor" w:hAnsi="TeleGrotesk Next" w:cs="TeleGrotesk Next"/>
                <w:sz w:val="22"/>
                <w:szCs w:val="22"/>
                <w:highlight w:val="yellow"/>
              </w:rPr>
              <w:t>(or</w:t>
            </w:r>
            <w:r w:rsidR="00DF5D01">
              <w:rPr>
                <w:rFonts w:ascii="TeleGrotesk Next" w:eastAsia="Tele-GroteskNor" w:hAnsi="TeleGrotesk Next" w:cs="TeleGrotesk Next"/>
                <w:sz w:val="22"/>
                <w:szCs w:val="22"/>
                <w:highlight w:val="yellow"/>
              </w:rPr>
              <w:t xml:space="preserve"> SMEs</w:t>
            </w:r>
            <w:r w:rsidR="00800ACF" w:rsidRPr="00800ACF">
              <w:rPr>
                <w:rFonts w:ascii="TeleGrotesk Next" w:eastAsia="Tele-GroteskNor" w:hAnsi="TeleGrotesk Next" w:cs="TeleGrotesk Next"/>
                <w:sz w:val="22"/>
                <w:szCs w:val="22"/>
                <w:highlight w:val="yellow"/>
              </w:rPr>
              <w:t xml:space="preserve"> do you have a preference?)</w:t>
            </w:r>
          </w:p>
          <w:p w14:paraId="79B6CC97" w14:textId="6823C645" w:rsidR="00E4332D" w:rsidRPr="006D6959" w:rsidRDefault="00E4332D" w:rsidP="006D6959">
            <w:pPr>
              <w:widowControl w:val="0"/>
              <w:tabs>
                <w:tab w:val="clear" w:pos="4539"/>
              </w:tabs>
              <w:spacing w:before="0"/>
              <w:rPr>
                <w:rFonts w:ascii="TeleGrotesk Next" w:eastAsia="Tele-GroteskNor" w:hAnsi="TeleGrotesk Next" w:cs="TeleGrotesk Next"/>
                <w:sz w:val="22"/>
                <w:szCs w:val="22"/>
              </w:rPr>
            </w:pPr>
          </w:p>
        </w:tc>
        <w:tc>
          <w:tcPr>
            <w:tcW w:w="892" w:type="dxa"/>
          </w:tcPr>
          <w:p w14:paraId="74D3BC88" w14:textId="048D5B63" w:rsidR="00C14607" w:rsidRDefault="00800ACF" w:rsidP="00D46FA9">
            <w:pPr>
              <w:rPr>
                <w:rFonts w:ascii="TeleGrotesk Next" w:eastAsia="Tele-GroteskNor" w:hAnsi="TeleGrotesk Next" w:cs="TeleGrotesk Next"/>
                <w:sz w:val="22"/>
                <w:szCs w:val="22"/>
              </w:rPr>
            </w:pPr>
            <w:r>
              <w:rPr>
                <w:rFonts w:ascii="TeleGrotesk Next" w:eastAsia="Tele-GroteskNor" w:hAnsi="TeleGrotesk Next" w:cs="TeleGrotesk Next"/>
                <w:sz w:val="22"/>
                <w:szCs w:val="22"/>
              </w:rPr>
              <w:lastRenderedPageBreak/>
              <w:t>10 mins</w:t>
            </w:r>
          </w:p>
        </w:tc>
      </w:tr>
    </w:tbl>
    <w:p w14:paraId="7CAC5691" w14:textId="77777777" w:rsidR="002C7FD7" w:rsidRDefault="002C7FD7"/>
    <w:tbl>
      <w:tblPr>
        <w:tblStyle w:val="TableGrid"/>
        <w:tblW w:w="11291" w:type="dxa"/>
        <w:tblInd w:w="-275" w:type="dxa"/>
        <w:tblLook w:val="04A0" w:firstRow="1" w:lastRow="0" w:firstColumn="1" w:lastColumn="0" w:noHBand="0" w:noVBand="1"/>
      </w:tblPr>
      <w:tblGrid>
        <w:gridCol w:w="2068"/>
        <w:gridCol w:w="6671"/>
        <w:gridCol w:w="1350"/>
        <w:gridCol w:w="1202"/>
      </w:tblGrid>
      <w:tr w:rsidR="002733C0" w:rsidRPr="00CE4514" w14:paraId="4C4F7A1D" w14:textId="77777777" w:rsidTr="00421E8A">
        <w:trPr>
          <w:trHeight w:val="76"/>
        </w:trPr>
        <w:tc>
          <w:tcPr>
            <w:tcW w:w="11291" w:type="dxa"/>
            <w:gridSpan w:val="4"/>
            <w:shd w:val="clear" w:color="auto" w:fill="262626" w:themeFill="text1" w:themeFillTint="D9"/>
          </w:tcPr>
          <w:p w14:paraId="764B92E6" w14:textId="4811F77A" w:rsidR="002733C0" w:rsidRPr="00810815" w:rsidRDefault="00421E8A" w:rsidP="00D46FA9">
            <w:pPr>
              <w:pStyle w:val="Heading3"/>
              <w:outlineLvl w:val="2"/>
              <w:rPr>
                <w:rFonts w:ascii="Tele-GroteskFet" w:hAnsi="Tele-GroteskFet" w:cs="Arial"/>
                <w:sz w:val="28"/>
                <w:szCs w:val="28"/>
              </w:rPr>
            </w:pPr>
            <w:r>
              <w:rPr>
                <w:rFonts w:ascii="Tele-GroteskUlt" w:hAnsi="Tele-GroteskUlt" w:cs="Arial"/>
                <w:sz w:val="28"/>
                <w:szCs w:val="28"/>
              </w:rPr>
              <w:t>Timeline for Deliverable Development</w:t>
            </w:r>
          </w:p>
        </w:tc>
      </w:tr>
      <w:tr w:rsidR="00DE45AF" w:rsidRPr="00CE4514" w14:paraId="78F00757" w14:textId="77777777" w:rsidTr="005773E4">
        <w:trPr>
          <w:trHeight w:val="76"/>
        </w:trPr>
        <w:tc>
          <w:tcPr>
            <w:tcW w:w="2068" w:type="dxa"/>
            <w:vMerge w:val="restart"/>
          </w:tcPr>
          <w:p w14:paraId="200C8E6B" w14:textId="77777777" w:rsidR="00DE45AF" w:rsidRDefault="00DE45AF" w:rsidP="00D46FA9">
            <w:pPr>
              <w:rPr>
                <w:rFonts w:ascii="Tele-GroteskFet" w:hAnsi="Tele-GroteskFet"/>
                <w:sz w:val="22"/>
                <w:szCs w:val="22"/>
              </w:rPr>
            </w:pPr>
            <w:r w:rsidRPr="00CE4514">
              <w:rPr>
                <w:rFonts w:ascii="Tele-GroteskFet" w:hAnsi="Tele-GroteskFet"/>
                <w:sz w:val="22"/>
                <w:szCs w:val="22"/>
              </w:rPr>
              <w:t>Milestones</w:t>
            </w:r>
          </w:p>
          <w:p w14:paraId="1CC05738" w14:textId="77777777" w:rsidR="00DE45AF" w:rsidRPr="00B94879" w:rsidRDefault="00DE45AF" w:rsidP="00D46FA9">
            <w:pPr>
              <w:rPr>
                <w:sz w:val="22"/>
                <w:szCs w:val="22"/>
              </w:rPr>
            </w:pPr>
          </w:p>
        </w:tc>
        <w:tc>
          <w:tcPr>
            <w:tcW w:w="6671" w:type="dxa"/>
            <w:shd w:val="clear" w:color="auto" w:fill="D9D9D9" w:themeFill="background1" w:themeFillShade="D9"/>
          </w:tcPr>
          <w:p w14:paraId="19DEC99A" w14:textId="77777777" w:rsidR="00DE45AF" w:rsidRPr="00CE4514" w:rsidRDefault="00DE45AF" w:rsidP="00D46FA9">
            <w:pPr>
              <w:pStyle w:val="Heading3"/>
              <w:outlineLvl w:val="2"/>
              <w:rPr>
                <w:rFonts w:ascii="Tele-GroteskFet" w:hAnsi="Tele-GroteskFet" w:cs="Arial"/>
                <w:sz w:val="22"/>
                <w:szCs w:val="22"/>
              </w:rPr>
            </w:pPr>
            <w:r w:rsidRPr="00CE4514">
              <w:rPr>
                <w:rFonts w:ascii="Tele-GroteskFet" w:hAnsi="Tele-GroteskFet" w:cs="Arial"/>
                <w:sz w:val="22"/>
                <w:szCs w:val="22"/>
              </w:rPr>
              <w:t>Task</w:t>
            </w:r>
          </w:p>
        </w:tc>
        <w:tc>
          <w:tcPr>
            <w:tcW w:w="1350" w:type="dxa"/>
            <w:shd w:val="clear" w:color="auto" w:fill="D9D9D9" w:themeFill="background1" w:themeFillShade="D9"/>
          </w:tcPr>
          <w:p w14:paraId="12E8CCA6" w14:textId="77777777" w:rsidR="00DE45AF" w:rsidRPr="00CE4514" w:rsidRDefault="00DE45AF" w:rsidP="00D46FA9">
            <w:pPr>
              <w:pStyle w:val="Heading3"/>
              <w:outlineLvl w:val="2"/>
              <w:rPr>
                <w:rFonts w:ascii="Tele-GroteskFet" w:hAnsi="Tele-GroteskFet" w:cs="Arial"/>
                <w:sz w:val="22"/>
                <w:szCs w:val="22"/>
              </w:rPr>
            </w:pPr>
            <w:r w:rsidRPr="00CE4514">
              <w:rPr>
                <w:rFonts w:ascii="Tele-GroteskFet" w:hAnsi="Tele-GroteskFet" w:cs="Arial"/>
                <w:sz w:val="22"/>
                <w:szCs w:val="22"/>
              </w:rPr>
              <w:t>Start</w:t>
            </w:r>
          </w:p>
        </w:tc>
        <w:tc>
          <w:tcPr>
            <w:tcW w:w="1202" w:type="dxa"/>
            <w:shd w:val="clear" w:color="auto" w:fill="D9D9D9" w:themeFill="background1" w:themeFillShade="D9"/>
          </w:tcPr>
          <w:p w14:paraId="07FFBC86" w14:textId="77777777" w:rsidR="00DE45AF" w:rsidRPr="00CE4514" w:rsidRDefault="00DE45AF" w:rsidP="00D46FA9">
            <w:pPr>
              <w:pStyle w:val="Heading3"/>
              <w:outlineLvl w:val="2"/>
              <w:rPr>
                <w:rFonts w:ascii="Tele-GroteskFet" w:hAnsi="Tele-GroteskFet" w:cs="Arial"/>
                <w:sz w:val="22"/>
                <w:szCs w:val="22"/>
              </w:rPr>
            </w:pPr>
            <w:r w:rsidRPr="00CE4514">
              <w:rPr>
                <w:rFonts w:ascii="Tele-GroteskFet" w:hAnsi="Tele-GroteskFet" w:cs="Arial"/>
                <w:sz w:val="22"/>
                <w:szCs w:val="22"/>
              </w:rPr>
              <w:t>Finish</w:t>
            </w:r>
          </w:p>
        </w:tc>
      </w:tr>
      <w:tr w:rsidR="00DE45AF" w:rsidRPr="00CE4514" w14:paraId="24999D3D" w14:textId="77777777" w:rsidTr="005773E4">
        <w:trPr>
          <w:trHeight w:val="73"/>
        </w:trPr>
        <w:tc>
          <w:tcPr>
            <w:tcW w:w="2068" w:type="dxa"/>
            <w:vMerge/>
          </w:tcPr>
          <w:p w14:paraId="2B568A52" w14:textId="77777777" w:rsidR="00DE45AF" w:rsidRPr="00CE4514" w:rsidRDefault="00DE45AF" w:rsidP="00D46FA9">
            <w:pPr>
              <w:pStyle w:val="Heading2"/>
              <w:outlineLvl w:val="1"/>
              <w:rPr>
                <w:rFonts w:ascii="Arial" w:hAnsi="Arial" w:cs="Arial"/>
                <w:sz w:val="22"/>
                <w:szCs w:val="22"/>
              </w:rPr>
            </w:pPr>
          </w:p>
        </w:tc>
        <w:tc>
          <w:tcPr>
            <w:tcW w:w="6671" w:type="dxa"/>
          </w:tcPr>
          <w:p w14:paraId="32052D0E" w14:textId="77777777" w:rsidR="00DE45AF" w:rsidRPr="00CE4514" w:rsidRDefault="00DE45AF" w:rsidP="00D46FA9">
            <w:pPr>
              <w:rPr>
                <w:rFonts w:cs="Arial"/>
                <w:sz w:val="22"/>
                <w:szCs w:val="22"/>
              </w:rPr>
            </w:pPr>
            <w:r w:rsidRPr="00CE4514">
              <w:rPr>
                <w:rFonts w:cs="Arial"/>
                <w:sz w:val="22"/>
                <w:szCs w:val="22"/>
              </w:rPr>
              <w:t>Needs Assessment</w:t>
            </w:r>
          </w:p>
        </w:tc>
        <w:tc>
          <w:tcPr>
            <w:tcW w:w="1350" w:type="dxa"/>
          </w:tcPr>
          <w:p w14:paraId="0B9E2D95" w14:textId="5D6CD0DB" w:rsidR="00DE45AF" w:rsidRPr="00CE4514" w:rsidRDefault="00B53DFA" w:rsidP="00D46FA9">
            <w:pPr>
              <w:rPr>
                <w:rFonts w:cs="Arial"/>
                <w:sz w:val="22"/>
                <w:szCs w:val="22"/>
              </w:rPr>
            </w:pPr>
            <w:r>
              <w:rPr>
                <w:rFonts w:cs="Arial"/>
                <w:sz w:val="22"/>
                <w:szCs w:val="22"/>
              </w:rPr>
              <w:t>8/25</w:t>
            </w:r>
          </w:p>
        </w:tc>
        <w:tc>
          <w:tcPr>
            <w:tcW w:w="1202" w:type="dxa"/>
          </w:tcPr>
          <w:p w14:paraId="4E476925" w14:textId="721F9F04" w:rsidR="00DE45AF" w:rsidRPr="00CE4514" w:rsidRDefault="00B53DFA" w:rsidP="00D46FA9">
            <w:pPr>
              <w:rPr>
                <w:rFonts w:cs="Arial"/>
                <w:sz w:val="22"/>
                <w:szCs w:val="22"/>
              </w:rPr>
            </w:pPr>
            <w:r>
              <w:rPr>
                <w:rFonts w:cs="Arial"/>
                <w:sz w:val="22"/>
                <w:szCs w:val="22"/>
              </w:rPr>
              <w:t>8/26</w:t>
            </w:r>
          </w:p>
        </w:tc>
      </w:tr>
      <w:tr w:rsidR="00DE45AF" w:rsidRPr="00CE4514" w14:paraId="5310D8DC" w14:textId="77777777" w:rsidTr="005773E4">
        <w:trPr>
          <w:trHeight w:val="73"/>
        </w:trPr>
        <w:tc>
          <w:tcPr>
            <w:tcW w:w="2068" w:type="dxa"/>
            <w:vMerge/>
          </w:tcPr>
          <w:p w14:paraId="3431FD1C" w14:textId="77777777" w:rsidR="00DE45AF" w:rsidRPr="00CE4514" w:rsidRDefault="00DE45AF" w:rsidP="00D46FA9">
            <w:pPr>
              <w:pStyle w:val="Heading2"/>
              <w:outlineLvl w:val="1"/>
              <w:rPr>
                <w:rFonts w:ascii="Arial" w:hAnsi="Arial" w:cs="Arial"/>
                <w:sz w:val="22"/>
                <w:szCs w:val="22"/>
              </w:rPr>
            </w:pPr>
          </w:p>
        </w:tc>
        <w:tc>
          <w:tcPr>
            <w:tcW w:w="6671" w:type="dxa"/>
          </w:tcPr>
          <w:p w14:paraId="7CC7EDBD" w14:textId="77777777" w:rsidR="00DE45AF" w:rsidRPr="00CE4514" w:rsidRDefault="00DE45AF" w:rsidP="00D46FA9">
            <w:pPr>
              <w:rPr>
                <w:rFonts w:cs="Arial"/>
                <w:sz w:val="22"/>
                <w:szCs w:val="22"/>
              </w:rPr>
            </w:pPr>
            <w:r w:rsidRPr="00CE4514">
              <w:rPr>
                <w:rFonts w:cs="Arial"/>
                <w:sz w:val="22"/>
                <w:szCs w:val="22"/>
              </w:rPr>
              <w:t xml:space="preserve">Initial Training Plan </w:t>
            </w:r>
          </w:p>
        </w:tc>
        <w:tc>
          <w:tcPr>
            <w:tcW w:w="1350" w:type="dxa"/>
          </w:tcPr>
          <w:p w14:paraId="1CF8724F" w14:textId="43D9D4E8" w:rsidR="00DE45AF" w:rsidRPr="00CE4514" w:rsidRDefault="00B53DFA" w:rsidP="00D46FA9">
            <w:pPr>
              <w:rPr>
                <w:rFonts w:cs="Arial"/>
                <w:sz w:val="22"/>
                <w:szCs w:val="22"/>
              </w:rPr>
            </w:pPr>
            <w:r>
              <w:rPr>
                <w:rFonts w:cs="Arial"/>
                <w:sz w:val="22"/>
                <w:szCs w:val="22"/>
              </w:rPr>
              <w:t>8/26</w:t>
            </w:r>
          </w:p>
        </w:tc>
        <w:tc>
          <w:tcPr>
            <w:tcW w:w="1202" w:type="dxa"/>
          </w:tcPr>
          <w:p w14:paraId="024603EA" w14:textId="1462267F" w:rsidR="00DE45AF" w:rsidRPr="00CE4514" w:rsidRDefault="00B53DFA" w:rsidP="00D46FA9">
            <w:pPr>
              <w:rPr>
                <w:rFonts w:cs="Arial"/>
                <w:sz w:val="22"/>
                <w:szCs w:val="22"/>
              </w:rPr>
            </w:pPr>
            <w:r>
              <w:rPr>
                <w:rFonts w:cs="Arial"/>
                <w:sz w:val="22"/>
                <w:szCs w:val="22"/>
              </w:rPr>
              <w:t>8/2</w:t>
            </w:r>
            <w:r w:rsidR="00DF73A0">
              <w:rPr>
                <w:rFonts w:cs="Arial"/>
                <w:sz w:val="22"/>
                <w:szCs w:val="22"/>
              </w:rPr>
              <w:t>7</w:t>
            </w:r>
          </w:p>
        </w:tc>
      </w:tr>
      <w:tr w:rsidR="00DE45AF" w:rsidRPr="00CE4514" w14:paraId="5DF73F53" w14:textId="77777777" w:rsidTr="005773E4">
        <w:trPr>
          <w:trHeight w:val="278"/>
        </w:trPr>
        <w:tc>
          <w:tcPr>
            <w:tcW w:w="2068" w:type="dxa"/>
            <w:vMerge/>
          </w:tcPr>
          <w:p w14:paraId="485C5A3F" w14:textId="77777777" w:rsidR="00DE45AF" w:rsidRPr="00CE4514" w:rsidRDefault="00DE45AF" w:rsidP="00D46FA9">
            <w:pPr>
              <w:pStyle w:val="Heading2"/>
              <w:outlineLvl w:val="1"/>
              <w:rPr>
                <w:rFonts w:ascii="Arial" w:hAnsi="Arial" w:cs="Arial"/>
                <w:sz w:val="22"/>
                <w:szCs w:val="22"/>
              </w:rPr>
            </w:pPr>
          </w:p>
        </w:tc>
        <w:tc>
          <w:tcPr>
            <w:tcW w:w="6671" w:type="dxa"/>
          </w:tcPr>
          <w:p w14:paraId="19FF0A11" w14:textId="5B06BE20" w:rsidR="00DE45AF" w:rsidRPr="00CE4514" w:rsidRDefault="00DE45AF" w:rsidP="00D46FA9">
            <w:pPr>
              <w:rPr>
                <w:rFonts w:cs="Arial"/>
                <w:sz w:val="22"/>
                <w:szCs w:val="22"/>
              </w:rPr>
            </w:pPr>
            <w:r w:rsidRPr="00CE4514">
              <w:rPr>
                <w:rFonts w:cs="Arial"/>
                <w:sz w:val="22"/>
                <w:szCs w:val="22"/>
              </w:rPr>
              <w:t>Project Team Reviews &amp; Approves</w:t>
            </w:r>
            <w:r w:rsidR="005F08DC">
              <w:rPr>
                <w:rFonts w:cs="Arial"/>
                <w:sz w:val="22"/>
                <w:szCs w:val="22"/>
              </w:rPr>
              <w:t xml:space="preserve"> Detailed</w:t>
            </w:r>
            <w:r w:rsidRPr="00CE4514">
              <w:rPr>
                <w:rFonts w:cs="Arial"/>
                <w:sz w:val="22"/>
                <w:szCs w:val="22"/>
              </w:rPr>
              <w:t xml:space="preserve"> Training Plan</w:t>
            </w:r>
          </w:p>
        </w:tc>
        <w:tc>
          <w:tcPr>
            <w:tcW w:w="1350" w:type="dxa"/>
          </w:tcPr>
          <w:p w14:paraId="6831E638" w14:textId="52DD9C82" w:rsidR="00DE45AF" w:rsidRPr="00CE4514" w:rsidRDefault="00B53DFA" w:rsidP="00D46FA9">
            <w:pPr>
              <w:rPr>
                <w:rFonts w:cs="Arial"/>
                <w:sz w:val="22"/>
                <w:szCs w:val="22"/>
              </w:rPr>
            </w:pPr>
            <w:r>
              <w:rPr>
                <w:rFonts w:cs="Arial"/>
                <w:sz w:val="22"/>
                <w:szCs w:val="22"/>
              </w:rPr>
              <w:t>8/27</w:t>
            </w:r>
          </w:p>
        </w:tc>
        <w:tc>
          <w:tcPr>
            <w:tcW w:w="1202" w:type="dxa"/>
          </w:tcPr>
          <w:p w14:paraId="5D59ED73" w14:textId="6A07F12A" w:rsidR="00DE45AF" w:rsidRPr="00CE4514" w:rsidRDefault="00B91BB6" w:rsidP="00D46FA9">
            <w:pPr>
              <w:rPr>
                <w:rFonts w:cs="Arial"/>
                <w:sz w:val="22"/>
                <w:szCs w:val="22"/>
              </w:rPr>
            </w:pPr>
            <w:r>
              <w:rPr>
                <w:rFonts w:cs="Arial"/>
                <w:sz w:val="22"/>
                <w:szCs w:val="22"/>
              </w:rPr>
              <w:t>9/</w:t>
            </w:r>
            <w:r w:rsidR="005B016B">
              <w:rPr>
                <w:rFonts w:cs="Arial"/>
                <w:sz w:val="22"/>
                <w:szCs w:val="22"/>
              </w:rPr>
              <w:t>3</w:t>
            </w:r>
          </w:p>
        </w:tc>
      </w:tr>
      <w:tr w:rsidR="00DE45AF" w:rsidRPr="00CE4514" w14:paraId="5E9C71D2" w14:textId="77777777" w:rsidTr="005773E4">
        <w:trPr>
          <w:trHeight w:val="73"/>
        </w:trPr>
        <w:tc>
          <w:tcPr>
            <w:tcW w:w="2068" w:type="dxa"/>
            <w:vMerge/>
          </w:tcPr>
          <w:p w14:paraId="060617DD" w14:textId="77777777" w:rsidR="00DE45AF" w:rsidRPr="00CE4514" w:rsidRDefault="00DE45AF" w:rsidP="00D46FA9">
            <w:pPr>
              <w:pStyle w:val="Heading2"/>
              <w:outlineLvl w:val="1"/>
              <w:rPr>
                <w:rFonts w:ascii="Arial" w:hAnsi="Arial" w:cs="Arial"/>
                <w:sz w:val="22"/>
                <w:szCs w:val="22"/>
              </w:rPr>
            </w:pPr>
          </w:p>
        </w:tc>
        <w:tc>
          <w:tcPr>
            <w:tcW w:w="6671" w:type="dxa"/>
          </w:tcPr>
          <w:p w14:paraId="32CE3800" w14:textId="3AAF320D" w:rsidR="00DE45AF" w:rsidRPr="00CE4514" w:rsidRDefault="00DE45AF" w:rsidP="00D46FA9">
            <w:pPr>
              <w:rPr>
                <w:rFonts w:cs="Arial"/>
                <w:sz w:val="22"/>
                <w:szCs w:val="22"/>
              </w:rPr>
            </w:pPr>
            <w:r w:rsidRPr="00CE4514">
              <w:rPr>
                <w:rFonts w:cs="Arial"/>
                <w:sz w:val="22"/>
                <w:szCs w:val="22"/>
              </w:rPr>
              <w:t xml:space="preserve">Initial </w:t>
            </w:r>
            <w:r>
              <w:rPr>
                <w:rFonts w:cs="Arial"/>
                <w:sz w:val="22"/>
                <w:szCs w:val="22"/>
              </w:rPr>
              <w:t>Draft</w:t>
            </w:r>
            <w:r w:rsidR="00B53DFA">
              <w:rPr>
                <w:rFonts w:cs="Arial"/>
                <w:sz w:val="22"/>
                <w:szCs w:val="22"/>
              </w:rPr>
              <w:t xml:space="preserve"> of </w:t>
            </w:r>
            <w:r w:rsidR="000A7C4B">
              <w:rPr>
                <w:rFonts w:cs="Arial"/>
                <w:sz w:val="22"/>
                <w:szCs w:val="22"/>
              </w:rPr>
              <w:t>new huddle</w:t>
            </w:r>
            <w:r w:rsidR="000D6C58">
              <w:rPr>
                <w:rFonts w:cs="Arial"/>
                <w:sz w:val="22"/>
                <w:szCs w:val="22"/>
              </w:rPr>
              <w:t xml:space="preserve">s </w:t>
            </w:r>
            <w:r w:rsidR="000D6C58">
              <w:rPr>
                <w:rFonts w:cs="Arial"/>
              </w:rPr>
              <w:t xml:space="preserve">Version 1 and 2 </w:t>
            </w:r>
            <w:r w:rsidR="00177C1A" w:rsidRPr="00177C1A">
              <w:rPr>
                <w:rFonts w:cs="Arial"/>
              </w:rPr>
              <w:t>with scenarios</w:t>
            </w:r>
            <w:r w:rsidR="00B91BB6">
              <w:rPr>
                <w:rFonts w:cs="Arial"/>
              </w:rPr>
              <w:t xml:space="preserve"> and job aid</w:t>
            </w:r>
          </w:p>
        </w:tc>
        <w:tc>
          <w:tcPr>
            <w:tcW w:w="1350" w:type="dxa"/>
          </w:tcPr>
          <w:p w14:paraId="2C47331D" w14:textId="098074F3" w:rsidR="00DE45AF" w:rsidRPr="00CE4514" w:rsidRDefault="00B91BB6" w:rsidP="00D46FA9">
            <w:pPr>
              <w:rPr>
                <w:rFonts w:cs="Arial"/>
                <w:sz w:val="22"/>
                <w:szCs w:val="22"/>
              </w:rPr>
            </w:pPr>
            <w:r>
              <w:rPr>
                <w:rFonts w:cs="Arial"/>
                <w:sz w:val="22"/>
                <w:szCs w:val="22"/>
              </w:rPr>
              <w:t>9/8</w:t>
            </w:r>
          </w:p>
        </w:tc>
        <w:tc>
          <w:tcPr>
            <w:tcW w:w="1202" w:type="dxa"/>
          </w:tcPr>
          <w:p w14:paraId="4280B494" w14:textId="1D0AE395" w:rsidR="00DE45AF" w:rsidRPr="00CE4514" w:rsidRDefault="00B53DFA" w:rsidP="00D46FA9">
            <w:pPr>
              <w:rPr>
                <w:rFonts w:cs="Arial"/>
                <w:sz w:val="22"/>
                <w:szCs w:val="22"/>
              </w:rPr>
            </w:pPr>
            <w:r>
              <w:rPr>
                <w:rFonts w:cs="Arial"/>
                <w:sz w:val="22"/>
                <w:szCs w:val="22"/>
              </w:rPr>
              <w:t>9/</w:t>
            </w:r>
            <w:r w:rsidR="00B91BB6">
              <w:rPr>
                <w:rFonts w:cs="Arial"/>
                <w:sz w:val="22"/>
                <w:szCs w:val="22"/>
              </w:rPr>
              <w:t>9</w:t>
            </w:r>
          </w:p>
        </w:tc>
      </w:tr>
      <w:tr w:rsidR="00DF22A8" w:rsidRPr="00CE4514" w14:paraId="52B9BD56" w14:textId="77777777" w:rsidTr="005773E4">
        <w:trPr>
          <w:trHeight w:val="73"/>
        </w:trPr>
        <w:tc>
          <w:tcPr>
            <w:tcW w:w="2068" w:type="dxa"/>
            <w:vMerge/>
          </w:tcPr>
          <w:p w14:paraId="64CE4E41" w14:textId="77777777" w:rsidR="00DF22A8" w:rsidRPr="00CE4514" w:rsidRDefault="00DF22A8" w:rsidP="00D46FA9">
            <w:pPr>
              <w:pStyle w:val="Heading2"/>
              <w:outlineLvl w:val="1"/>
              <w:rPr>
                <w:rFonts w:ascii="Arial" w:hAnsi="Arial" w:cs="Arial"/>
                <w:sz w:val="22"/>
                <w:szCs w:val="22"/>
              </w:rPr>
            </w:pPr>
          </w:p>
        </w:tc>
        <w:tc>
          <w:tcPr>
            <w:tcW w:w="6671" w:type="dxa"/>
          </w:tcPr>
          <w:p w14:paraId="599D0A73" w14:textId="63566C57" w:rsidR="00DF22A8" w:rsidRPr="00CE4514" w:rsidRDefault="00B53DFA" w:rsidP="00B53DFA">
            <w:pPr>
              <w:rPr>
                <w:rFonts w:cs="Arial"/>
                <w:sz w:val="22"/>
                <w:szCs w:val="22"/>
              </w:rPr>
            </w:pPr>
            <w:r>
              <w:rPr>
                <w:rFonts w:cs="Arial"/>
                <w:sz w:val="22"/>
                <w:szCs w:val="22"/>
              </w:rPr>
              <w:t xml:space="preserve">Laura out of office PTO </w:t>
            </w:r>
          </w:p>
        </w:tc>
        <w:tc>
          <w:tcPr>
            <w:tcW w:w="1350" w:type="dxa"/>
          </w:tcPr>
          <w:p w14:paraId="78A6BAC3" w14:textId="3A4AF90F" w:rsidR="00DF22A8" w:rsidRDefault="00B53DFA" w:rsidP="00D46FA9">
            <w:pPr>
              <w:rPr>
                <w:rFonts w:cs="Arial"/>
                <w:sz w:val="22"/>
                <w:szCs w:val="22"/>
              </w:rPr>
            </w:pPr>
            <w:r>
              <w:rPr>
                <w:rFonts w:cs="Arial"/>
                <w:sz w:val="22"/>
                <w:szCs w:val="22"/>
              </w:rPr>
              <w:t>8/28</w:t>
            </w:r>
          </w:p>
        </w:tc>
        <w:tc>
          <w:tcPr>
            <w:tcW w:w="1202" w:type="dxa"/>
          </w:tcPr>
          <w:p w14:paraId="2F57B4A4" w14:textId="0BEDAC83" w:rsidR="00DF22A8" w:rsidRPr="00CE4514" w:rsidRDefault="00B53DFA" w:rsidP="00D46FA9">
            <w:pPr>
              <w:rPr>
                <w:rFonts w:cs="Arial"/>
                <w:sz w:val="22"/>
                <w:szCs w:val="22"/>
              </w:rPr>
            </w:pPr>
            <w:r>
              <w:rPr>
                <w:rFonts w:cs="Arial"/>
                <w:sz w:val="22"/>
                <w:szCs w:val="22"/>
              </w:rPr>
              <w:t>9</w:t>
            </w:r>
            <w:r w:rsidR="007F39BD">
              <w:rPr>
                <w:rFonts w:cs="Arial"/>
                <w:sz w:val="22"/>
                <w:szCs w:val="22"/>
              </w:rPr>
              <w:t>/</w:t>
            </w:r>
            <w:r>
              <w:rPr>
                <w:rFonts w:cs="Arial"/>
                <w:sz w:val="22"/>
                <w:szCs w:val="22"/>
              </w:rPr>
              <w:t>7</w:t>
            </w:r>
          </w:p>
        </w:tc>
      </w:tr>
      <w:tr w:rsidR="00DF22A8" w:rsidRPr="00CE4514" w14:paraId="74990402" w14:textId="77777777" w:rsidTr="005773E4">
        <w:trPr>
          <w:trHeight w:val="73"/>
        </w:trPr>
        <w:tc>
          <w:tcPr>
            <w:tcW w:w="2068" w:type="dxa"/>
            <w:vMerge/>
          </w:tcPr>
          <w:p w14:paraId="07D74614" w14:textId="77777777" w:rsidR="00DF22A8" w:rsidRPr="00CE4514" w:rsidRDefault="00DF22A8" w:rsidP="00D46FA9">
            <w:pPr>
              <w:pStyle w:val="Heading2"/>
              <w:outlineLvl w:val="1"/>
              <w:rPr>
                <w:rFonts w:ascii="Arial" w:hAnsi="Arial" w:cs="Arial"/>
                <w:sz w:val="22"/>
                <w:szCs w:val="22"/>
              </w:rPr>
            </w:pPr>
          </w:p>
        </w:tc>
        <w:tc>
          <w:tcPr>
            <w:tcW w:w="6671" w:type="dxa"/>
          </w:tcPr>
          <w:p w14:paraId="68A82E4D" w14:textId="4B353EF0" w:rsidR="00DF22A8" w:rsidRDefault="00B53DFA" w:rsidP="00B53DFA">
            <w:pPr>
              <w:rPr>
                <w:rFonts w:cs="Arial"/>
                <w:sz w:val="22"/>
                <w:szCs w:val="22"/>
              </w:rPr>
            </w:pPr>
            <w:r>
              <w:rPr>
                <w:rFonts w:cs="Arial"/>
                <w:sz w:val="22"/>
                <w:szCs w:val="22"/>
              </w:rPr>
              <w:t>Project team review and provide feedback on initial draft</w:t>
            </w:r>
          </w:p>
        </w:tc>
        <w:tc>
          <w:tcPr>
            <w:tcW w:w="1350" w:type="dxa"/>
          </w:tcPr>
          <w:p w14:paraId="1705334A" w14:textId="5FB9FE94" w:rsidR="00DF22A8" w:rsidRDefault="00B53DFA" w:rsidP="00D46FA9">
            <w:pPr>
              <w:rPr>
                <w:rFonts w:cs="Arial"/>
                <w:sz w:val="22"/>
                <w:szCs w:val="22"/>
              </w:rPr>
            </w:pPr>
            <w:r>
              <w:rPr>
                <w:rFonts w:cs="Arial"/>
                <w:sz w:val="22"/>
                <w:szCs w:val="22"/>
              </w:rPr>
              <w:t>9/</w:t>
            </w:r>
            <w:r w:rsidR="00B91BB6">
              <w:rPr>
                <w:rFonts w:cs="Arial"/>
                <w:sz w:val="22"/>
                <w:szCs w:val="22"/>
              </w:rPr>
              <w:t>9</w:t>
            </w:r>
          </w:p>
        </w:tc>
        <w:tc>
          <w:tcPr>
            <w:tcW w:w="1202" w:type="dxa"/>
          </w:tcPr>
          <w:p w14:paraId="3D8D6644" w14:textId="592EFBE9" w:rsidR="00DF22A8" w:rsidRPr="00CE4514" w:rsidRDefault="00B53DFA" w:rsidP="00D46FA9">
            <w:pPr>
              <w:rPr>
                <w:rFonts w:cs="Arial"/>
                <w:sz w:val="22"/>
                <w:szCs w:val="22"/>
              </w:rPr>
            </w:pPr>
            <w:r>
              <w:rPr>
                <w:rFonts w:cs="Arial"/>
                <w:sz w:val="22"/>
                <w:szCs w:val="22"/>
              </w:rPr>
              <w:t>9/</w:t>
            </w:r>
            <w:r w:rsidR="00B91BB6">
              <w:rPr>
                <w:rFonts w:cs="Arial"/>
                <w:sz w:val="22"/>
                <w:szCs w:val="22"/>
              </w:rPr>
              <w:t>1</w:t>
            </w:r>
            <w:r w:rsidR="000D6C58">
              <w:rPr>
                <w:rFonts w:cs="Arial"/>
                <w:sz w:val="22"/>
                <w:szCs w:val="22"/>
              </w:rPr>
              <w:t>3</w:t>
            </w:r>
          </w:p>
        </w:tc>
      </w:tr>
      <w:tr w:rsidR="00DE45AF" w:rsidRPr="00CE4514" w14:paraId="0DE126AA" w14:textId="77777777" w:rsidTr="005773E4">
        <w:trPr>
          <w:trHeight w:val="73"/>
        </w:trPr>
        <w:tc>
          <w:tcPr>
            <w:tcW w:w="2068" w:type="dxa"/>
            <w:vMerge/>
          </w:tcPr>
          <w:p w14:paraId="2E958512" w14:textId="77777777" w:rsidR="00DE45AF" w:rsidRPr="00CE4514" w:rsidRDefault="00DE45AF" w:rsidP="00D46FA9">
            <w:pPr>
              <w:pStyle w:val="Heading2"/>
              <w:outlineLvl w:val="1"/>
              <w:rPr>
                <w:rFonts w:ascii="Arial" w:hAnsi="Arial" w:cs="Arial"/>
                <w:sz w:val="22"/>
                <w:szCs w:val="22"/>
              </w:rPr>
            </w:pPr>
          </w:p>
        </w:tc>
        <w:tc>
          <w:tcPr>
            <w:tcW w:w="6671" w:type="dxa"/>
          </w:tcPr>
          <w:p w14:paraId="391ED19D" w14:textId="2ED6A228" w:rsidR="00DE45AF" w:rsidRPr="00CE4514" w:rsidRDefault="005F08DC" w:rsidP="00D46FA9">
            <w:pPr>
              <w:rPr>
                <w:rFonts w:cs="Arial"/>
                <w:sz w:val="22"/>
                <w:szCs w:val="22"/>
              </w:rPr>
            </w:pPr>
            <w:r>
              <w:rPr>
                <w:rFonts w:cs="Arial"/>
                <w:sz w:val="22"/>
                <w:szCs w:val="22"/>
              </w:rPr>
              <w:t>Implement feedback/final changes</w:t>
            </w:r>
          </w:p>
        </w:tc>
        <w:tc>
          <w:tcPr>
            <w:tcW w:w="1350" w:type="dxa"/>
          </w:tcPr>
          <w:p w14:paraId="6E5C5836" w14:textId="0BFA76C6" w:rsidR="00DE45AF" w:rsidRDefault="00B53DFA" w:rsidP="00D46FA9">
            <w:pPr>
              <w:rPr>
                <w:rFonts w:cs="Arial"/>
                <w:sz w:val="22"/>
                <w:szCs w:val="22"/>
              </w:rPr>
            </w:pPr>
            <w:r>
              <w:rPr>
                <w:rFonts w:cs="Arial"/>
                <w:sz w:val="22"/>
                <w:szCs w:val="22"/>
              </w:rPr>
              <w:t>9/</w:t>
            </w:r>
            <w:r w:rsidR="005F08DC">
              <w:rPr>
                <w:rFonts w:cs="Arial"/>
                <w:sz w:val="22"/>
                <w:szCs w:val="22"/>
              </w:rPr>
              <w:t>1</w:t>
            </w:r>
            <w:r w:rsidR="000D6C58">
              <w:rPr>
                <w:rFonts w:cs="Arial"/>
                <w:sz w:val="22"/>
                <w:szCs w:val="22"/>
              </w:rPr>
              <w:t>3</w:t>
            </w:r>
          </w:p>
        </w:tc>
        <w:tc>
          <w:tcPr>
            <w:tcW w:w="1202" w:type="dxa"/>
          </w:tcPr>
          <w:p w14:paraId="67B10A33" w14:textId="214AEED5" w:rsidR="00DE45AF" w:rsidRDefault="00B53DFA" w:rsidP="00D46FA9">
            <w:pPr>
              <w:rPr>
                <w:rFonts w:cs="Arial"/>
                <w:sz w:val="22"/>
                <w:szCs w:val="22"/>
              </w:rPr>
            </w:pPr>
            <w:r>
              <w:rPr>
                <w:rFonts w:cs="Arial"/>
                <w:sz w:val="22"/>
                <w:szCs w:val="22"/>
              </w:rPr>
              <w:t>9/</w:t>
            </w:r>
            <w:r w:rsidR="005F08DC">
              <w:rPr>
                <w:rFonts w:cs="Arial"/>
                <w:sz w:val="22"/>
                <w:szCs w:val="22"/>
              </w:rPr>
              <w:t>1</w:t>
            </w:r>
            <w:r w:rsidR="000D6C58">
              <w:rPr>
                <w:rFonts w:cs="Arial"/>
                <w:sz w:val="22"/>
                <w:szCs w:val="22"/>
              </w:rPr>
              <w:t>4</w:t>
            </w:r>
          </w:p>
        </w:tc>
      </w:tr>
      <w:tr w:rsidR="00DE45AF" w:rsidRPr="00CE4514" w14:paraId="4AB318BC" w14:textId="77777777" w:rsidTr="005773E4">
        <w:trPr>
          <w:trHeight w:val="73"/>
        </w:trPr>
        <w:tc>
          <w:tcPr>
            <w:tcW w:w="2068" w:type="dxa"/>
            <w:vMerge/>
          </w:tcPr>
          <w:p w14:paraId="32C7803F" w14:textId="77777777" w:rsidR="00DE45AF" w:rsidRPr="00CE4514" w:rsidRDefault="00DE45AF" w:rsidP="00D46FA9">
            <w:pPr>
              <w:pStyle w:val="Heading2"/>
              <w:outlineLvl w:val="1"/>
              <w:rPr>
                <w:rFonts w:ascii="Arial" w:hAnsi="Arial" w:cs="Arial"/>
                <w:sz w:val="22"/>
                <w:szCs w:val="22"/>
              </w:rPr>
            </w:pPr>
            <w:bookmarkStart w:id="0" w:name="_Hlk517444364"/>
          </w:p>
        </w:tc>
        <w:tc>
          <w:tcPr>
            <w:tcW w:w="6671" w:type="dxa"/>
          </w:tcPr>
          <w:p w14:paraId="2A8FCD80" w14:textId="56970CA0" w:rsidR="00DE45AF" w:rsidRPr="00CE4514" w:rsidRDefault="005F08DC" w:rsidP="00D46FA9">
            <w:pPr>
              <w:rPr>
                <w:rFonts w:cs="Arial"/>
                <w:sz w:val="22"/>
                <w:szCs w:val="22"/>
              </w:rPr>
            </w:pPr>
            <w:r>
              <w:rPr>
                <w:rFonts w:cs="Arial"/>
                <w:sz w:val="22"/>
                <w:szCs w:val="22"/>
              </w:rPr>
              <w:t>Send to legal for approval</w:t>
            </w:r>
          </w:p>
        </w:tc>
        <w:tc>
          <w:tcPr>
            <w:tcW w:w="1350" w:type="dxa"/>
          </w:tcPr>
          <w:p w14:paraId="69CB6E74" w14:textId="21B8235A" w:rsidR="00DE45AF" w:rsidRPr="00CE4514" w:rsidRDefault="00B53DFA" w:rsidP="00D46FA9">
            <w:pPr>
              <w:rPr>
                <w:rFonts w:cs="Arial"/>
                <w:sz w:val="22"/>
                <w:szCs w:val="22"/>
              </w:rPr>
            </w:pPr>
            <w:r>
              <w:rPr>
                <w:rFonts w:cs="Arial"/>
                <w:sz w:val="22"/>
                <w:szCs w:val="22"/>
              </w:rPr>
              <w:t>9/</w:t>
            </w:r>
            <w:r w:rsidR="005F08DC">
              <w:rPr>
                <w:rFonts w:cs="Arial"/>
                <w:sz w:val="22"/>
                <w:szCs w:val="22"/>
              </w:rPr>
              <w:t>1</w:t>
            </w:r>
            <w:r w:rsidR="000D6C58">
              <w:rPr>
                <w:rFonts w:cs="Arial"/>
                <w:sz w:val="22"/>
                <w:szCs w:val="22"/>
              </w:rPr>
              <w:t>4</w:t>
            </w:r>
          </w:p>
        </w:tc>
        <w:tc>
          <w:tcPr>
            <w:tcW w:w="1202" w:type="dxa"/>
          </w:tcPr>
          <w:p w14:paraId="3C5958DE" w14:textId="638821F5" w:rsidR="00DE45AF" w:rsidRPr="00CE4514" w:rsidRDefault="00B53DFA" w:rsidP="00D46FA9">
            <w:pPr>
              <w:rPr>
                <w:rFonts w:cs="Arial"/>
                <w:sz w:val="22"/>
                <w:szCs w:val="22"/>
              </w:rPr>
            </w:pPr>
            <w:r>
              <w:rPr>
                <w:rFonts w:cs="Arial"/>
                <w:sz w:val="22"/>
                <w:szCs w:val="22"/>
              </w:rPr>
              <w:t>9/1</w:t>
            </w:r>
            <w:r w:rsidR="000D6C58">
              <w:rPr>
                <w:rFonts w:cs="Arial"/>
                <w:sz w:val="22"/>
                <w:szCs w:val="22"/>
              </w:rPr>
              <w:t>7</w:t>
            </w:r>
          </w:p>
        </w:tc>
      </w:tr>
      <w:tr w:rsidR="00DF5D01" w:rsidRPr="00CE4514" w14:paraId="669916D3" w14:textId="77777777" w:rsidTr="005773E4">
        <w:trPr>
          <w:trHeight w:val="73"/>
        </w:trPr>
        <w:tc>
          <w:tcPr>
            <w:tcW w:w="2068" w:type="dxa"/>
            <w:vMerge/>
          </w:tcPr>
          <w:p w14:paraId="1636DC98" w14:textId="77777777" w:rsidR="00DF5D01" w:rsidRPr="00CE4514" w:rsidRDefault="00DF5D01" w:rsidP="00D46FA9">
            <w:pPr>
              <w:pStyle w:val="Heading2"/>
              <w:outlineLvl w:val="1"/>
              <w:rPr>
                <w:rFonts w:ascii="Arial" w:hAnsi="Arial" w:cs="Arial"/>
                <w:sz w:val="22"/>
                <w:szCs w:val="22"/>
              </w:rPr>
            </w:pPr>
          </w:p>
        </w:tc>
        <w:tc>
          <w:tcPr>
            <w:tcW w:w="6671" w:type="dxa"/>
          </w:tcPr>
          <w:p w14:paraId="51B97036" w14:textId="110BF271" w:rsidR="00DF5D01" w:rsidRDefault="00DF5D01" w:rsidP="00D46FA9">
            <w:pPr>
              <w:rPr>
                <w:rFonts w:cs="Arial"/>
                <w:sz w:val="22"/>
                <w:szCs w:val="22"/>
              </w:rPr>
            </w:pPr>
            <w:r>
              <w:rPr>
                <w:rFonts w:cs="Arial"/>
                <w:sz w:val="22"/>
                <w:szCs w:val="22"/>
              </w:rPr>
              <w:t>Trainer the Trainer</w:t>
            </w:r>
          </w:p>
        </w:tc>
        <w:tc>
          <w:tcPr>
            <w:tcW w:w="1350" w:type="dxa"/>
          </w:tcPr>
          <w:p w14:paraId="52129BE9" w14:textId="42DB78CD" w:rsidR="00DF5D01" w:rsidRDefault="00DF5D01" w:rsidP="00D46FA9">
            <w:pPr>
              <w:rPr>
                <w:rFonts w:cs="Arial"/>
                <w:sz w:val="22"/>
                <w:szCs w:val="22"/>
              </w:rPr>
            </w:pPr>
            <w:r>
              <w:rPr>
                <w:rFonts w:cs="Arial"/>
                <w:sz w:val="22"/>
                <w:szCs w:val="22"/>
              </w:rPr>
              <w:t>9/15</w:t>
            </w:r>
          </w:p>
        </w:tc>
        <w:tc>
          <w:tcPr>
            <w:tcW w:w="1202" w:type="dxa"/>
          </w:tcPr>
          <w:p w14:paraId="2EF420BF" w14:textId="130E2E8A" w:rsidR="00DF5D01" w:rsidRDefault="00DF5D01" w:rsidP="00D46FA9">
            <w:pPr>
              <w:rPr>
                <w:rFonts w:cs="Arial"/>
                <w:sz w:val="22"/>
                <w:szCs w:val="22"/>
              </w:rPr>
            </w:pPr>
            <w:r>
              <w:rPr>
                <w:rFonts w:cs="Arial"/>
                <w:sz w:val="22"/>
                <w:szCs w:val="22"/>
              </w:rPr>
              <w:t>9/16</w:t>
            </w:r>
          </w:p>
        </w:tc>
      </w:tr>
      <w:tr w:rsidR="00DE45AF" w:rsidRPr="00CE4514" w14:paraId="31600888" w14:textId="77777777" w:rsidTr="005773E4">
        <w:trPr>
          <w:trHeight w:val="73"/>
        </w:trPr>
        <w:tc>
          <w:tcPr>
            <w:tcW w:w="2068" w:type="dxa"/>
            <w:vMerge/>
          </w:tcPr>
          <w:p w14:paraId="351FBE17" w14:textId="77777777" w:rsidR="00DE45AF" w:rsidRPr="00CE4514" w:rsidRDefault="00DE45AF" w:rsidP="00D46FA9">
            <w:pPr>
              <w:pStyle w:val="Heading2"/>
              <w:outlineLvl w:val="1"/>
              <w:rPr>
                <w:rFonts w:ascii="Arial" w:hAnsi="Arial" w:cs="Arial"/>
                <w:sz w:val="22"/>
                <w:szCs w:val="22"/>
              </w:rPr>
            </w:pPr>
          </w:p>
        </w:tc>
        <w:tc>
          <w:tcPr>
            <w:tcW w:w="6671" w:type="dxa"/>
          </w:tcPr>
          <w:p w14:paraId="1DCC3B45" w14:textId="0DD21F34" w:rsidR="00DE45AF" w:rsidRPr="00CE4514" w:rsidRDefault="00DE45AF" w:rsidP="00D46FA9">
            <w:pPr>
              <w:rPr>
                <w:rFonts w:cs="Arial"/>
                <w:sz w:val="22"/>
                <w:szCs w:val="22"/>
              </w:rPr>
            </w:pPr>
            <w:r>
              <w:rPr>
                <w:rFonts w:cs="Arial"/>
                <w:sz w:val="22"/>
                <w:szCs w:val="22"/>
              </w:rPr>
              <w:t>Training Dates</w:t>
            </w:r>
          </w:p>
        </w:tc>
        <w:tc>
          <w:tcPr>
            <w:tcW w:w="1350" w:type="dxa"/>
          </w:tcPr>
          <w:p w14:paraId="3F0A8169" w14:textId="4B6FD891" w:rsidR="00DE45AF" w:rsidRDefault="00DF73A0" w:rsidP="00D46FA9">
            <w:pPr>
              <w:rPr>
                <w:rFonts w:cs="Arial"/>
                <w:sz w:val="22"/>
                <w:szCs w:val="22"/>
              </w:rPr>
            </w:pPr>
            <w:r>
              <w:rPr>
                <w:rFonts w:cs="Arial"/>
                <w:sz w:val="22"/>
                <w:szCs w:val="22"/>
              </w:rPr>
              <w:t>TBD</w:t>
            </w:r>
          </w:p>
        </w:tc>
        <w:tc>
          <w:tcPr>
            <w:tcW w:w="1202" w:type="dxa"/>
          </w:tcPr>
          <w:p w14:paraId="11136D98" w14:textId="40FC2133" w:rsidR="00DE45AF" w:rsidRDefault="00DF73A0" w:rsidP="00D46FA9">
            <w:pPr>
              <w:rPr>
                <w:rFonts w:cs="Arial"/>
                <w:sz w:val="22"/>
                <w:szCs w:val="22"/>
              </w:rPr>
            </w:pPr>
            <w:r>
              <w:rPr>
                <w:rFonts w:cs="Arial"/>
                <w:sz w:val="22"/>
                <w:szCs w:val="22"/>
              </w:rPr>
              <w:t>TBD</w:t>
            </w:r>
          </w:p>
        </w:tc>
      </w:tr>
      <w:tr w:rsidR="00DE45AF" w:rsidRPr="00CE4514" w14:paraId="75CF73C5" w14:textId="77777777" w:rsidTr="00760A68">
        <w:trPr>
          <w:trHeight w:val="73"/>
        </w:trPr>
        <w:tc>
          <w:tcPr>
            <w:tcW w:w="2068" w:type="dxa"/>
            <w:vMerge/>
          </w:tcPr>
          <w:p w14:paraId="2EBAA482" w14:textId="77777777" w:rsidR="00DE45AF" w:rsidRPr="00CE4514" w:rsidRDefault="00DE45AF" w:rsidP="00D46FA9">
            <w:pPr>
              <w:pStyle w:val="Heading2"/>
              <w:outlineLvl w:val="1"/>
              <w:rPr>
                <w:rFonts w:ascii="Arial" w:hAnsi="Arial" w:cs="Arial"/>
                <w:sz w:val="22"/>
                <w:szCs w:val="22"/>
              </w:rPr>
            </w:pPr>
          </w:p>
        </w:tc>
        <w:tc>
          <w:tcPr>
            <w:tcW w:w="6671" w:type="dxa"/>
          </w:tcPr>
          <w:p w14:paraId="4945EA1D" w14:textId="719D0492" w:rsidR="00DE45AF" w:rsidRDefault="00DE45AF" w:rsidP="00D46FA9">
            <w:pPr>
              <w:rPr>
                <w:rFonts w:cs="Arial"/>
                <w:sz w:val="22"/>
                <w:szCs w:val="22"/>
              </w:rPr>
            </w:pPr>
            <w:r>
              <w:rPr>
                <w:rFonts w:cs="Arial"/>
                <w:sz w:val="22"/>
                <w:szCs w:val="22"/>
              </w:rPr>
              <w:t>Launch Date</w:t>
            </w:r>
          </w:p>
        </w:tc>
        <w:tc>
          <w:tcPr>
            <w:tcW w:w="2552" w:type="dxa"/>
            <w:gridSpan w:val="2"/>
          </w:tcPr>
          <w:p w14:paraId="3B52E2B1" w14:textId="6CD3D5C9" w:rsidR="00DE45AF" w:rsidRDefault="00DF73A0" w:rsidP="00D46FA9">
            <w:pPr>
              <w:rPr>
                <w:rFonts w:cs="Arial"/>
                <w:sz w:val="22"/>
                <w:szCs w:val="22"/>
              </w:rPr>
            </w:pPr>
            <w:r>
              <w:rPr>
                <w:rFonts w:cs="Arial"/>
                <w:sz w:val="22"/>
                <w:szCs w:val="22"/>
              </w:rPr>
              <w:t>TBD</w:t>
            </w:r>
          </w:p>
        </w:tc>
      </w:tr>
      <w:bookmarkEnd w:id="0"/>
    </w:tbl>
    <w:p w14:paraId="7681A00A" w14:textId="77777777" w:rsidR="003C0E01" w:rsidRDefault="003C0E01" w:rsidP="00423344">
      <w:pPr>
        <w:tabs>
          <w:tab w:val="clear" w:pos="4539"/>
        </w:tabs>
        <w:spacing w:before="0" w:after="200"/>
        <w:rPr>
          <w:rFonts w:ascii="Arial" w:hAnsi="Arial" w:cs="Arial"/>
          <w:sz w:val="20"/>
          <w:szCs w:val="20"/>
        </w:rPr>
      </w:pPr>
    </w:p>
    <w:tbl>
      <w:tblPr>
        <w:tblStyle w:val="TableGrid"/>
        <w:tblW w:w="11291" w:type="dxa"/>
        <w:tblInd w:w="-275" w:type="dxa"/>
        <w:tblLook w:val="04A0" w:firstRow="1" w:lastRow="0" w:firstColumn="1" w:lastColumn="0" w:noHBand="0" w:noVBand="1"/>
      </w:tblPr>
      <w:tblGrid>
        <w:gridCol w:w="2070"/>
        <w:gridCol w:w="9221"/>
      </w:tblGrid>
      <w:tr w:rsidR="00421E8A" w:rsidRPr="0087544B" w14:paraId="2033C672" w14:textId="77777777" w:rsidTr="00760A68">
        <w:tc>
          <w:tcPr>
            <w:tcW w:w="11291" w:type="dxa"/>
            <w:gridSpan w:val="2"/>
            <w:shd w:val="clear" w:color="auto" w:fill="353535" w:themeFill="text2" w:themeFillShade="80"/>
          </w:tcPr>
          <w:p w14:paraId="5FBAE6C4" w14:textId="256C7B2F" w:rsidR="00421E8A" w:rsidRPr="00CE4514" w:rsidRDefault="00421E8A" w:rsidP="00D46FA9">
            <w:pPr>
              <w:pStyle w:val="Heading1"/>
              <w:spacing w:before="60" w:after="60"/>
              <w:outlineLvl w:val="0"/>
              <w:rPr>
                <w:rFonts w:ascii="Tele-GroteskUlt" w:hAnsi="Tele-GroteskUlt" w:cs="Arial"/>
                <w:b w:val="0"/>
                <w:szCs w:val="28"/>
              </w:rPr>
            </w:pPr>
            <w:r>
              <w:rPr>
                <w:rFonts w:ascii="Tele-GroteskUlt" w:hAnsi="Tele-GroteskUlt" w:cs="Arial"/>
                <w:b w:val="0"/>
                <w:szCs w:val="28"/>
              </w:rPr>
              <w:t>Evaluation</w:t>
            </w:r>
            <w:r w:rsidR="00710CF3">
              <w:rPr>
                <w:rFonts w:ascii="Tele-GroteskUlt" w:hAnsi="Tele-GroteskUlt" w:cs="Arial"/>
                <w:b w:val="0"/>
                <w:szCs w:val="28"/>
              </w:rPr>
              <w:t xml:space="preserve"> </w:t>
            </w:r>
          </w:p>
        </w:tc>
      </w:tr>
      <w:tr w:rsidR="00421E8A" w:rsidRPr="0087544B" w14:paraId="29A661AB" w14:textId="77777777" w:rsidTr="00760A68">
        <w:trPr>
          <w:trHeight w:val="70"/>
        </w:trPr>
        <w:tc>
          <w:tcPr>
            <w:tcW w:w="2070" w:type="dxa"/>
          </w:tcPr>
          <w:p w14:paraId="013EEB73" w14:textId="26E053A2" w:rsidR="00421E8A" w:rsidRDefault="00860B9F" w:rsidP="00D46FA9">
            <w:pPr>
              <w:pStyle w:val="Heading2"/>
              <w:outlineLvl w:val="1"/>
              <w:rPr>
                <w:rFonts w:ascii="Tele-GroteskFet" w:hAnsi="Tele-GroteskFet" w:cs="Arial"/>
                <w:b w:val="0"/>
                <w:sz w:val="22"/>
                <w:szCs w:val="22"/>
              </w:rPr>
            </w:pPr>
            <w:r>
              <w:rPr>
                <w:rFonts w:ascii="Tele-GroteskFet" w:hAnsi="Tele-GroteskFet" w:cs="Arial"/>
                <w:b w:val="0"/>
                <w:sz w:val="22"/>
                <w:szCs w:val="22"/>
              </w:rPr>
              <w:t>How will success be measured?</w:t>
            </w:r>
          </w:p>
        </w:tc>
        <w:tc>
          <w:tcPr>
            <w:tcW w:w="9221" w:type="dxa"/>
          </w:tcPr>
          <w:p w14:paraId="55033772" w14:textId="01768EE2" w:rsidR="006D6959" w:rsidRPr="008F41FD" w:rsidRDefault="006D6959" w:rsidP="006D6959">
            <w:pPr>
              <w:rPr>
                <w:rFonts w:cs="Arial"/>
                <w:sz w:val="22"/>
                <w:szCs w:val="22"/>
              </w:rPr>
            </w:pPr>
            <w:r>
              <w:rPr>
                <w:rFonts w:cs="Arial"/>
                <w:sz w:val="22"/>
                <w:szCs w:val="22"/>
              </w:rPr>
              <w:t>Decrease in callbacks over bill shock after cancellation.  For overall huddle series, reduce cancellations</w:t>
            </w:r>
          </w:p>
          <w:p w14:paraId="65DB5059" w14:textId="21C6A84B" w:rsidR="00DB519C" w:rsidRPr="008F41FD" w:rsidRDefault="00DB519C" w:rsidP="00CA52E9">
            <w:pPr>
              <w:rPr>
                <w:rFonts w:cs="Arial"/>
                <w:sz w:val="22"/>
                <w:szCs w:val="22"/>
              </w:rPr>
            </w:pPr>
          </w:p>
        </w:tc>
      </w:tr>
    </w:tbl>
    <w:p w14:paraId="39030349" w14:textId="15BD7D3A" w:rsidR="001B1EBA" w:rsidRDefault="001B1EBA">
      <w:pPr>
        <w:tabs>
          <w:tab w:val="clear" w:pos="4539"/>
        </w:tabs>
        <w:spacing w:before="0" w:after="200"/>
        <w:rPr>
          <w:rFonts w:ascii="Arial" w:hAnsi="Arial" w:cs="Arial"/>
          <w:sz w:val="20"/>
          <w:szCs w:val="20"/>
        </w:rPr>
      </w:pPr>
    </w:p>
    <w:p w14:paraId="2179E1A1" w14:textId="77777777" w:rsidR="00DF73A0" w:rsidRDefault="00DF73A0">
      <w:pPr>
        <w:tabs>
          <w:tab w:val="clear" w:pos="4539"/>
        </w:tabs>
        <w:spacing w:before="0" w:after="200"/>
        <w:rPr>
          <w:rFonts w:ascii="Arial" w:hAnsi="Arial" w:cs="Arial"/>
          <w:sz w:val="20"/>
          <w:szCs w:val="20"/>
        </w:rPr>
      </w:pPr>
    </w:p>
    <w:tbl>
      <w:tblPr>
        <w:tblStyle w:val="TableGrid"/>
        <w:tblW w:w="11291" w:type="dxa"/>
        <w:tblInd w:w="-275" w:type="dxa"/>
        <w:tblLook w:val="04A0" w:firstRow="1" w:lastRow="0" w:firstColumn="1" w:lastColumn="0" w:noHBand="0" w:noVBand="1"/>
      </w:tblPr>
      <w:tblGrid>
        <w:gridCol w:w="2070"/>
        <w:gridCol w:w="9221"/>
      </w:tblGrid>
      <w:tr w:rsidR="00421E8A" w:rsidRPr="0087544B" w14:paraId="7A1F9C91" w14:textId="77777777" w:rsidTr="00421E8A">
        <w:tc>
          <w:tcPr>
            <w:tcW w:w="11291" w:type="dxa"/>
            <w:gridSpan w:val="2"/>
            <w:shd w:val="clear" w:color="auto" w:fill="353535" w:themeFill="text2" w:themeFillShade="80"/>
          </w:tcPr>
          <w:p w14:paraId="5CEC8E65" w14:textId="77777777" w:rsidR="00421E8A" w:rsidRPr="00CE4514" w:rsidRDefault="00421E8A" w:rsidP="00D46FA9">
            <w:pPr>
              <w:pStyle w:val="Heading1"/>
              <w:spacing w:before="60" w:after="60"/>
              <w:outlineLvl w:val="0"/>
              <w:rPr>
                <w:rFonts w:ascii="Tele-GroteskUlt" w:hAnsi="Tele-GroteskUlt" w:cs="Arial"/>
                <w:b w:val="0"/>
                <w:szCs w:val="28"/>
              </w:rPr>
            </w:pPr>
            <w:r w:rsidRPr="00CE4514">
              <w:rPr>
                <w:rFonts w:ascii="Tele-GroteskUlt" w:hAnsi="Tele-GroteskUlt" w:cs="Arial"/>
                <w:b w:val="0"/>
                <w:szCs w:val="28"/>
              </w:rPr>
              <w:lastRenderedPageBreak/>
              <w:t xml:space="preserve">Team Members  </w:t>
            </w:r>
          </w:p>
        </w:tc>
      </w:tr>
      <w:tr w:rsidR="00421E8A" w:rsidRPr="0087544B" w14:paraId="434F536D" w14:textId="77777777" w:rsidTr="00421E8A">
        <w:tc>
          <w:tcPr>
            <w:tcW w:w="2070" w:type="dxa"/>
          </w:tcPr>
          <w:p w14:paraId="29C66BC0" w14:textId="3F076E4D" w:rsidR="00421E8A" w:rsidRPr="00CE4514" w:rsidRDefault="00A1470C" w:rsidP="00D46FA9">
            <w:pPr>
              <w:pStyle w:val="Heading2"/>
              <w:outlineLvl w:val="1"/>
              <w:rPr>
                <w:rFonts w:ascii="Arial" w:hAnsi="Arial" w:cs="Arial"/>
                <w:sz w:val="22"/>
                <w:szCs w:val="22"/>
              </w:rPr>
            </w:pPr>
            <w:r>
              <w:rPr>
                <w:rFonts w:ascii="Tele-GroteskFet" w:hAnsi="Tele-GroteskFet" w:cs="Arial"/>
                <w:b w:val="0"/>
                <w:sz w:val="22"/>
                <w:szCs w:val="22"/>
              </w:rPr>
              <w:t>Approvers</w:t>
            </w:r>
            <w:r w:rsidR="00A91DBA">
              <w:rPr>
                <w:rFonts w:ascii="Tele-GroteskFet" w:hAnsi="Tele-GroteskFet" w:cs="Arial"/>
                <w:b w:val="0"/>
                <w:sz w:val="22"/>
                <w:szCs w:val="22"/>
              </w:rPr>
              <w:t xml:space="preserve"> &amp; Reviewers</w:t>
            </w:r>
          </w:p>
        </w:tc>
        <w:tc>
          <w:tcPr>
            <w:tcW w:w="9221" w:type="dxa"/>
          </w:tcPr>
          <w:p w14:paraId="7EDC646F" w14:textId="77777777" w:rsidR="00BB29A3" w:rsidRDefault="006D6959" w:rsidP="00B72382">
            <w:pPr>
              <w:rPr>
                <w:rFonts w:cs="Arial"/>
                <w:sz w:val="22"/>
                <w:szCs w:val="22"/>
              </w:rPr>
            </w:pPr>
            <w:r>
              <w:rPr>
                <w:rFonts w:cs="Arial"/>
                <w:sz w:val="22"/>
                <w:szCs w:val="22"/>
              </w:rPr>
              <w:t>Bryan Piard</w:t>
            </w:r>
            <w:r w:rsidR="00284F14">
              <w:rPr>
                <w:rFonts w:cs="Arial"/>
                <w:sz w:val="22"/>
                <w:szCs w:val="22"/>
              </w:rPr>
              <w:t>, Sr Customer Experience Manager</w:t>
            </w:r>
          </w:p>
          <w:p w14:paraId="7F796FF7" w14:textId="77777777" w:rsidR="00284F14" w:rsidRPr="00284F14" w:rsidRDefault="00284F14" w:rsidP="00284F14">
            <w:pPr>
              <w:rPr>
                <w:rFonts w:cs="Arial"/>
                <w:sz w:val="22"/>
                <w:szCs w:val="22"/>
              </w:rPr>
            </w:pPr>
            <w:r>
              <w:rPr>
                <w:rFonts w:cs="Arial"/>
                <w:sz w:val="22"/>
                <w:szCs w:val="22"/>
              </w:rPr>
              <w:t xml:space="preserve">Alex Gonzalez, </w:t>
            </w:r>
            <w:r w:rsidRPr="00284F14">
              <w:rPr>
                <w:rFonts w:cs="Arial"/>
                <w:sz w:val="22"/>
                <w:szCs w:val="22"/>
              </w:rPr>
              <w:t>Business Operations Manager</w:t>
            </w:r>
          </w:p>
          <w:p w14:paraId="7776C9A8" w14:textId="77777777" w:rsidR="00284F14" w:rsidRPr="00284F14" w:rsidRDefault="00284F14" w:rsidP="00284F14">
            <w:pPr>
              <w:rPr>
                <w:rFonts w:cs="Arial"/>
                <w:sz w:val="22"/>
                <w:szCs w:val="22"/>
              </w:rPr>
            </w:pPr>
            <w:r>
              <w:rPr>
                <w:rFonts w:cs="Arial"/>
                <w:sz w:val="22"/>
                <w:szCs w:val="22"/>
              </w:rPr>
              <w:t xml:space="preserve">Michal Cleetus, </w:t>
            </w:r>
            <w:r w:rsidRPr="00284F14">
              <w:rPr>
                <w:rFonts w:cs="Arial"/>
                <w:sz w:val="22"/>
                <w:szCs w:val="22"/>
              </w:rPr>
              <w:t>Sr Manager</w:t>
            </w:r>
          </w:p>
          <w:p w14:paraId="49E18A17" w14:textId="77777777" w:rsidR="00284F14" w:rsidRDefault="00284F14" w:rsidP="00B72382">
            <w:pPr>
              <w:rPr>
                <w:rFonts w:cs="Arial"/>
                <w:sz w:val="22"/>
                <w:szCs w:val="22"/>
              </w:rPr>
            </w:pPr>
            <w:r>
              <w:rPr>
                <w:rFonts w:cs="Arial"/>
                <w:sz w:val="22"/>
                <w:szCs w:val="22"/>
              </w:rPr>
              <w:t>Brandon Wages, CEM</w:t>
            </w:r>
          </w:p>
          <w:p w14:paraId="01C0E7D9" w14:textId="77777777" w:rsidR="00284F14" w:rsidRDefault="00284F14" w:rsidP="00B72382">
            <w:pPr>
              <w:rPr>
                <w:rFonts w:cs="Arial"/>
                <w:sz w:val="22"/>
                <w:szCs w:val="22"/>
              </w:rPr>
            </w:pPr>
            <w:r>
              <w:rPr>
                <w:rFonts w:cs="Arial"/>
                <w:sz w:val="22"/>
                <w:szCs w:val="22"/>
              </w:rPr>
              <w:t>Terilyn Hernandez, Customer Experience Senior Manager</w:t>
            </w:r>
          </w:p>
          <w:p w14:paraId="6E5755CB" w14:textId="77777777" w:rsidR="00284F14" w:rsidRDefault="00284F14" w:rsidP="00B72382">
            <w:pPr>
              <w:rPr>
                <w:rFonts w:cs="Arial"/>
                <w:sz w:val="22"/>
                <w:szCs w:val="22"/>
              </w:rPr>
            </w:pPr>
            <w:r>
              <w:rPr>
                <w:rFonts w:cs="Arial"/>
                <w:sz w:val="22"/>
                <w:szCs w:val="22"/>
              </w:rPr>
              <w:t>Sam Nixon, CEM</w:t>
            </w:r>
          </w:p>
          <w:p w14:paraId="1A02C85F" w14:textId="77777777" w:rsidR="00284F14" w:rsidRDefault="00284F14" w:rsidP="00B72382">
            <w:pPr>
              <w:rPr>
                <w:rFonts w:cs="Arial"/>
                <w:sz w:val="22"/>
                <w:szCs w:val="22"/>
              </w:rPr>
            </w:pPr>
            <w:r>
              <w:rPr>
                <w:rFonts w:cs="Arial"/>
                <w:sz w:val="22"/>
                <w:szCs w:val="22"/>
              </w:rPr>
              <w:t>David Ury, Senior Customer Loyalty Manager</w:t>
            </w:r>
          </w:p>
          <w:p w14:paraId="3C206F01" w14:textId="7BBCEDFC" w:rsidR="00284F14" w:rsidRPr="00CE4514" w:rsidRDefault="00284F14" w:rsidP="00B72382">
            <w:pPr>
              <w:rPr>
                <w:rFonts w:cs="Arial"/>
                <w:sz w:val="22"/>
                <w:szCs w:val="22"/>
              </w:rPr>
            </w:pPr>
          </w:p>
        </w:tc>
      </w:tr>
      <w:tr w:rsidR="00421E8A" w:rsidRPr="0087544B" w14:paraId="4D6EA8DD" w14:textId="77777777" w:rsidTr="00421E8A">
        <w:trPr>
          <w:trHeight w:val="70"/>
        </w:trPr>
        <w:tc>
          <w:tcPr>
            <w:tcW w:w="2070" w:type="dxa"/>
          </w:tcPr>
          <w:p w14:paraId="72F3AE41" w14:textId="77777777" w:rsidR="00421E8A" w:rsidRPr="00CE4514" w:rsidRDefault="00421E8A" w:rsidP="00D46FA9">
            <w:pPr>
              <w:pStyle w:val="Heading2"/>
              <w:outlineLvl w:val="1"/>
              <w:rPr>
                <w:rFonts w:ascii="Arial" w:hAnsi="Arial" w:cs="Arial"/>
                <w:sz w:val="22"/>
                <w:szCs w:val="22"/>
              </w:rPr>
            </w:pPr>
            <w:r w:rsidRPr="00CE4514">
              <w:rPr>
                <w:rFonts w:ascii="Tele-GroteskFet" w:hAnsi="Tele-GroteskFet" w:cs="Arial"/>
                <w:b w:val="0"/>
                <w:sz w:val="22"/>
                <w:szCs w:val="22"/>
              </w:rPr>
              <w:t>Learning &amp; Development</w:t>
            </w:r>
          </w:p>
        </w:tc>
        <w:tc>
          <w:tcPr>
            <w:tcW w:w="9221" w:type="dxa"/>
          </w:tcPr>
          <w:p w14:paraId="5A4E8F73" w14:textId="1B2C395F" w:rsidR="006D6959" w:rsidRDefault="006D6959" w:rsidP="00135FA0">
            <w:pPr>
              <w:rPr>
                <w:rFonts w:cs="Arial"/>
                <w:sz w:val="22"/>
                <w:szCs w:val="22"/>
              </w:rPr>
            </w:pPr>
            <w:r>
              <w:rPr>
                <w:rFonts w:cs="Arial"/>
                <w:sz w:val="22"/>
                <w:szCs w:val="22"/>
              </w:rPr>
              <w:t xml:space="preserve">Laura Anson, Instructional Designer </w:t>
            </w:r>
          </w:p>
          <w:p w14:paraId="32373B9A" w14:textId="65325FCA" w:rsidR="00CF2227" w:rsidRDefault="00135FA0" w:rsidP="00135FA0">
            <w:pPr>
              <w:rPr>
                <w:rFonts w:cs="Arial"/>
                <w:sz w:val="22"/>
                <w:szCs w:val="22"/>
              </w:rPr>
            </w:pPr>
            <w:r>
              <w:rPr>
                <w:rFonts w:cs="Arial"/>
                <w:sz w:val="22"/>
                <w:szCs w:val="22"/>
              </w:rPr>
              <w:t xml:space="preserve">Liah Manino, </w:t>
            </w:r>
            <w:r w:rsidR="00AE35B5">
              <w:rPr>
                <w:rFonts w:cs="Arial"/>
                <w:sz w:val="22"/>
                <w:szCs w:val="22"/>
              </w:rPr>
              <w:t xml:space="preserve">Senior </w:t>
            </w:r>
            <w:r w:rsidR="006D6959">
              <w:rPr>
                <w:rFonts w:cs="Arial"/>
                <w:sz w:val="22"/>
                <w:szCs w:val="22"/>
              </w:rPr>
              <w:t>Program Manager</w:t>
            </w:r>
          </w:p>
          <w:p w14:paraId="5891A73E" w14:textId="7DB27D20" w:rsidR="00AE35B5" w:rsidRDefault="00AE35B5" w:rsidP="00135FA0">
            <w:pPr>
              <w:rPr>
                <w:rFonts w:cs="Arial"/>
                <w:sz w:val="22"/>
                <w:szCs w:val="22"/>
              </w:rPr>
            </w:pPr>
            <w:r>
              <w:rPr>
                <w:rFonts w:cs="Arial"/>
                <w:sz w:val="22"/>
                <w:szCs w:val="22"/>
              </w:rPr>
              <w:t>Stephanie Cruz, Senior Manager</w:t>
            </w:r>
          </w:p>
          <w:p w14:paraId="0970F4DE" w14:textId="6F3E7156" w:rsidR="009B4333" w:rsidRPr="00CE4514" w:rsidRDefault="009B4333" w:rsidP="00CF2227">
            <w:pPr>
              <w:rPr>
                <w:rFonts w:cs="Arial"/>
                <w:sz w:val="22"/>
                <w:szCs w:val="22"/>
              </w:rPr>
            </w:pPr>
          </w:p>
        </w:tc>
      </w:tr>
    </w:tbl>
    <w:p w14:paraId="64AA86BC" w14:textId="77777777" w:rsidR="00421E8A" w:rsidRDefault="00421E8A">
      <w:pPr>
        <w:tabs>
          <w:tab w:val="clear" w:pos="4539"/>
        </w:tabs>
        <w:spacing w:before="0" w:after="200"/>
        <w:rPr>
          <w:rFonts w:ascii="Arial" w:hAnsi="Arial" w:cs="Arial"/>
          <w:sz w:val="20"/>
          <w:szCs w:val="20"/>
        </w:rPr>
      </w:pPr>
    </w:p>
    <w:sectPr w:rsidR="00421E8A" w:rsidSect="002F13C8">
      <w:headerReference w:type="default" r:id="rId18"/>
      <w:footerReference w:type="even" r:id="rId19"/>
      <w:footerReference w:type="default" r:id="rId20"/>
      <w:pgSz w:w="12240" w:h="15840"/>
      <w:pgMar w:top="1710" w:right="720" w:bottom="450" w:left="720" w:header="720" w:footer="3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EBFB3" w14:textId="77777777" w:rsidR="00900F8F" w:rsidRDefault="00900F8F" w:rsidP="001B21F1">
      <w:r>
        <w:separator/>
      </w:r>
    </w:p>
  </w:endnote>
  <w:endnote w:type="continuationSeparator" w:id="0">
    <w:p w14:paraId="19BBF832" w14:textId="77777777" w:rsidR="00900F8F" w:rsidRDefault="00900F8F" w:rsidP="001B21F1">
      <w:r>
        <w:continuationSeparator/>
      </w:r>
    </w:p>
  </w:endnote>
  <w:endnote w:type="continuationNotice" w:id="1">
    <w:p w14:paraId="7565F39D" w14:textId="77777777" w:rsidR="00900F8F" w:rsidRDefault="00900F8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ele-GroteskNor">
    <w:panose1 w:val="00000000000000000000"/>
    <w:charset w:val="00"/>
    <w:family w:val="auto"/>
    <w:pitch w:val="variable"/>
    <w:sig w:usb0="800000AF" w:usb1="0000204A" w:usb2="00000000" w:usb3="00000000" w:csb0="00000011" w:csb1="00000000"/>
  </w:font>
  <w:font w:name="Tele-GroteskHal">
    <w:panose1 w:val="00000000000000000000"/>
    <w:charset w:val="00"/>
    <w:family w:val="auto"/>
    <w:pitch w:val="variable"/>
    <w:sig w:usb0="800000AF" w:usb1="0000204A" w:usb2="00000000" w:usb3="00000000" w:csb0="00000011" w:csb1="00000000"/>
  </w:font>
  <w:font w:name="Frutiger 47LightCn">
    <w:charset w:val="00"/>
    <w:family w:val="auto"/>
    <w:pitch w:val="variable"/>
    <w:sig w:usb0="00000003"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Tele-GroteskUlt">
    <w:panose1 w:val="00000000000000000000"/>
    <w:charset w:val="00"/>
    <w:family w:val="auto"/>
    <w:pitch w:val="variable"/>
    <w:sig w:usb0="800000AF" w:usb1="0000204A" w:usb2="00000000" w:usb3="00000000" w:csb0="00000011" w:csb1="00000000"/>
  </w:font>
  <w:font w:name="TeleGrotesk Next">
    <w:panose1 w:val="00000000000000000000"/>
    <w:charset w:val="00"/>
    <w:family w:val="auto"/>
    <w:pitch w:val="variable"/>
    <w:sig w:usb0="A00002AF" w:usb1="5000205B" w:usb2="00000028" w:usb3="00000000" w:csb0="000000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ele-GroteskFet">
    <w:panose1 w:val="00000000000000000000"/>
    <w:charset w:val="00"/>
    <w:family w:val="auto"/>
    <w:pitch w:val="variable"/>
    <w:sig w:usb0="800000AF" w:usb1="0000204A" w:usb2="00000000" w:usb3="00000000" w:csb0="00000011" w:csb1="00000000"/>
  </w:font>
  <w:font w:name="Swis721 BT Roman">
    <w:panose1 w:val="020B0504020202020204"/>
    <w:charset w:val="00"/>
    <w:family w:val="auto"/>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ED63" w14:textId="77777777" w:rsidR="00DC0E7D" w:rsidRDefault="00DC0E7D" w:rsidP="001B21F1">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A9DB3AC" w14:textId="77777777" w:rsidR="00DC0E7D" w:rsidRDefault="00DC0E7D" w:rsidP="001B21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A772" w14:textId="7E782F56" w:rsidR="00DC0E7D" w:rsidRPr="008044B7" w:rsidRDefault="008B3248" w:rsidP="006D6391">
    <w:pPr>
      <w:pStyle w:val="Footer"/>
      <w:tabs>
        <w:tab w:val="clear" w:pos="4320"/>
        <w:tab w:val="clear" w:pos="4539"/>
        <w:tab w:val="clear" w:pos="8640"/>
        <w:tab w:val="center" w:pos="5670"/>
        <w:tab w:val="right" w:pos="10260"/>
      </w:tabs>
      <w:rPr>
        <w:rFonts w:ascii="Arial" w:hAnsi="Arial" w:cs="Arial"/>
        <w:sz w:val="18"/>
        <w:szCs w:val="18"/>
      </w:rPr>
    </w:pPr>
    <w:r>
      <w:rPr>
        <w:rFonts w:ascii="Arial" w:hAnsi="Arial" w:cs="Arial"/>
        <w:sz w:val="18"/>
        <w:szCs w:val="18"/>
      </w:rPr>
      <w:t>April 2020</w:t>
    </w:r>
    <w:r w:rsidR="00DC0E7D" w:rsidRPr="008044B7">
      <w:rPr>
        <w:rFonts w:ascii="Arial" w:hAnsi="Arial" w:cs="Arial"/>
        <w:color w:val="0070C0"/>
        <w:sz w:val="18"/>
        <w:szCs w:val="18"/>
      </w:rPr>
      <w:tab/>
      <w:t xml:space="preserve"> </w:t>
    </w:r>
    <w:r w:rsidR="00DC0E7D" w:rsidRPr="008044B7">
      <w:rPr>
        <w:rFonts w:ascii="Arial" w:hAnsi="Arial" w:cs="Arial"/>
        <w:sz w:val="18"/>
        <w:szCs w:val="18"/>
      </w:rPr>
      <w:t xml:space="preserve">T-Mobile Confidential and Proprietary Information. Not for Customer </w:t>
    </w:r>
    <w:r w:rsidR="006131B1" w:rsidRPr="008044B7">
      <w:rPr>
        <w:rFonts w:ascii="Arial" w:hAnsi="Arial" w:cs="Arial"/>
        <w:sz w:val="18"/>
        <w:szCs w:val="18"/>
      </w:rPr>
      <w:t xml:space="preserve">Distribution </w:t>
    </w:r>
    <w:r w:rsidR="006131B1" w:rsidRPr="008044B7">
      <w:rPr>
        <w:rFonts w:ascii="Arial" w:hAnsi="Arial" w:cs="Arial"/>
        <w:sz w:val="18"/>
        <w:szCs w:val="18"/>
      </w:rPr>
      <w:tab/>
    </w:r>
    <w:r w:rsidR="00DC0E7D" w:rsidRPr="008044B7">
      <w:rPr>
        <w:rFonts w:ascii="Arial" w:hAnsi="Arial" w:cs="Arial"/>
        <w:sz w:val="18"/>
        <w:szCs w:val="18"/>
      </w:rPr>
      <w:t xml:space="preserve">Page </w:t>
    </w:r>
    <w:r w:rsidR="00DC0E7D" w:rsidRPr="008044B7">
      <w:rPr>
        <w:rFonts w:ascii="Arial" w:hAnsi="Arial" w:cs="Arial"/>
        <w:sz w:val="18"/>
        <w:szCs w:val="18"/>
      </w:rPr>
      <w:fldChar w:fldCharType="begin"/>
    </w:r>
    <w:r w:rsidR="00DC0E7D" w:rsidRPr="008044B7">
      <w:rPr>
        <w:rFonts w:ascii="Arial" w:hAnsi="Arial" w:cs="Arial"/>
        <w:sz w:val="18"/>
        <w:szCs w:val="18"/>
      </w:rPr>
      <w:instrText xml:space="preserve"> PAGE  \* Arabic  \* MERGEFORMAT </w:instrText>
    </w:r>
    <w:r w:rsidR="00DC0E7D" w:rsidRPr="008044B7">
      <w:rPr>
        <w:rFonts w:ascii="Arial" w:hAnsi="Arial" w:cs="Arial"/>
        <w:sz w:val="18"/>
        <w:szCs w:val="18"/>
      </w:rPr>
      <w:fldChar w:fldCharType="separate"/>
    </w:r>
    <w:r w:rsidR="004D44E4">
      <w:rPr>
        <w:rFonts w:ascii="Arial" w:hAnsi="Arial" w:cs="Arial"/>
        <w:noProof/>
        <w:sz w:val="18"/>
        <w:szCs w:val="18"/>
      </w:rPr>
      <w:t>3</w:t>
    </w:r>
    <w:r w:rsidR="00DC0E7D" w:rsidRPr="008044B7">
      <w:rPr>
        <w:rFonts w:ascii="Arial" w:hAnsi="Arial" w:cs="Arial"/>
        <w:sz w:val="18"/>
        <w:szCs w:val="18"/>
      </w:rPr>
      <w:fldChar w:fldCharType="end"/>
    </w:r>
    <w:r w:rsidR="00DC0E7D" w:rsidRPr="008044B7">
      <w:rPr>
        <w:rFonts w:ascii="Arial" w:hAnsi="Arial" w:cs="Arial"/>
        <w:sz w:val="18"/>
        <w:szCs w:val="18"/>
      </w:rPr>
      <w:t xml:space="preserve"> of </w:t>
    </w:r>
    <w:r w:rsidR="00DC0E7D" w:rsidRPr="008044B7">
      <w:rPr>
        <w:rFonts w:ascii="Arial" w:hAnsi="Arial" w:cs="Arial"/>
        <w:sz w:val="18"/>
        <w:szCs w:val="18"/>
      </w:rPr>
      <w:fldChar w:fldCharType="begin"/>
    </w:r>
    <w:r w:rsidR="00DC0E7D" w:rsidRPr="008044B7">
      <w:rPr>
        <w:rFonts w:ascii="Arial" w:hAnsi="Arial" w:cs="Arial"/>
        <w:sz w:val="18"/>
        <w:szCs w:val="18"/>
      </w:rPr>
      <w:instrText xml:space="preserve"> NUMPAGES  \* Arabic  \* MERGEFORMAT </w:instrText>
    </w:r>
    <w:r w:rsidR="00DC0E7D" w:rsidRPr="008044B7">
      <w:rPr>
        <w:rFonts w:ascii="Arial" w:hAnsi="Arial" w:cs="Arial"/>
        <w:sz w:val="18"/>
        <w:szCs w:val="18"/>
      </w:rPr>
      <w:fldChar w:fldCharType="separate"/>
    </w:r>
    <w:r w:rsidR="004D44E4">
      <w:rPr>
        <w:rFonts w:ascii="Arial" w:hAnsi="Arial" w:cs="Arial"/>
        <w:noProof/>
        <w:sz w:val="18"/>
        <w:szCs w:val="18"/>
      </w:rPr>
      <w:t>4</w:t>
    </w:r>
    <w:r w:rsidR="00DC0E7D" w:rsidRPr="008044B7">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222E4" w14:textId="77777777" w:rsidR="00900F8F" w:rsidRDefault="00900F8F" w:rsidP="001B21F1">
      <w:r>
        <w:separator/>
      </w:r>
    </w:p>
  </w:footnote>
  <w:footnote w:type="continuationSeparator" w:id="0">
    <w:p w14:paraId="03017050" w14:textId="77777777" w:rsidR="00900F8F" w:rsidRDefault="00900F8F" w:rsidP="001B21F1">
      <w:r>
        <w:continuationSeparator/>
      </w:r>
    </w:p>
  </w:footnote>
  <w:footnote w:type="continuationNotice" w:id="1">
    <w:p w14:paraId="18A8A435" w14:textId="77777777" w:rsidR="00900F8F" w:rsidRDefault="00900F8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3442" w14:textId="75C0EE5A" w:rsidR="00DC0E7D" w:rsidRDefault="00DC0E7D" w:rsidP="001B21F1">
    <w:pPr>
      <w:pStyle w:val="Header"/>
    </w:pPr>
    <w:r w:rsidRPr="000760CA">
      <w:rPr>
        <w:noProof/>
        <w:lang w:eastAsia="en-US"/>
      </w:rPr>
      <w:drawing>
        <wp:anchor distT="0" distB="0" distL="114300" distR="114300" simplePos="0" relativeHeight="251660290" behindDoc="0" locked="0" layoutInCell="1" allowOverlap="1" wp14:anchorId="559E7332" wp14:editId="20E8550A">
          <wp:simplePos x="0" y="0"/>
          <wp:positionH relativeFrom="page">
            <wp:posOffset>6483985</wp:posOffset>
          </wp:positionH>
          <wp:positionV relativeFrom="page">
            <wp:posOffset>173990</wp:posOffset>
          </wp:positionV>
          <wp:extent cx="1202690" cy="222250"/>
          <wp:effectExtent l="0" t="0" r="0" b="6350"/>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Un-leash-Gray.png"/>
                  <pic:cNvPicPr/>
                </pic:nvPicPr>
                <pic:blipFill rotWithShape="1">
                  <a:blip r:embed="rId1">
                    <a:extLst>
                      <a:ext uri="{28A0092B-C50C-407E-A947-70E740481C1C}">
                        <a14:useLocalDpi xmlns:a14="http://schemas.microsoft.com/office/drawing/2010/main" val="0"/>
                      </a:ext>
                    </a:extLst>
                  </a:blip>
                  <a:srcRect b="37277"/>
                  <a:stretch/>
                </pic:blipFill>
                <pic:spPr bwMode="auto">
                  <a:xfrm>
                    <a:off x="0" y="0"/>
                    <a:ext cx="1202690" cy="222250"/>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14:sizeRelH relativeFrom="margin">
            <wp14:pctWidth>0</wp14:pctWidth>
          </wp14:sizeRelH>
          <wp14:sizeRelV relativeFrom="margin">
            <wp14:pctHeight>0</wp14:pctHeight>
          </wp14:sizeRelV>
        </wp:anchor>
      </w:drawing>
    </w:r>
    <w:r w:rsidR="005B016B">
      <w:rPr>
        <w:noProof/>
      </w:rPr>
      <mc:AlternateContent>
        <mc:Choice Requires="wps">
          <w:drawing>
            <wp:anchor distT="0" distB="0" distL="114300" distR="114300" simplePos="0" relativeHeight="251658241" behindDoc="0" locked="0" layoutInCell="1" allowOverlap="1" wp14:anchorId="02CFE790" wp14:editId="383F76E5">
              <wp:simplePos x="0" y="0"/>
              <wp:positionH relativeFrom="page">
                <wp:align>right</wp:align>
              </wp:positionH>
              <wp:positionV relativeFrom="paragraph">
                <wp:posOffset>-447675</wp:posOffset>
              </wp:positionV>
              <wp:extent cx="7762875" cy="990600"/>
              <wp:effectExtent l="0" t="0" r="0" b="0"/>
              <wp:wrapSquare wrapText="bothSides"/>
              <wp:docPr id="2" name="Tit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2875" cy="990600"/>
                      </a:xfrm>
                      <a:prstGeom prst="rect">
                        <a:avLst/>
                      </a:prstGeom>
                    </wps:spPr>
                    <wps:txbx>
                      <w:txbxContent>
                        <w:p w14:paraId="059339B5" w14:textId="77777777" w:rsidR="00D44371" w:rsidRDefault="00DC0E7D" w:rsidP="000D64E8">
                          <w:pPr>
                            <w:tabs>
                              <w:tab w:val="clear" w:pos="4539"/>
                              <w:tab w:val="left" w:pos="8640"/>
                            </w:tabs>
                            <w:spacing w:before="0"/>
                            <w:textAlignment w:val="baseline"/>
                            <w:rPr>
                              <w:rFonts w:ascii="Tele-GroteskUlt" w:hAnsi="Tele-GroteskUlt" w:cs="Swis721 BT Roman"/>
                              <w:bCs/>
                              <w:color w:val="FFFFFF" w:themeColor="background1"/>
                              <w:kern w:val="24"/>
                              <w:sz w:val="56"/>
                              <w:szCs w:val="64"/>
                            </w:rPr>
                          </w:pPr>
                          <w:r w:rsidRPr="000D64E8">
                            <w:rPr>
                              <w:rFonts w:ascii="Tele-GroteskUlt" w:hAnsi="Tele-GroteskUlt" w:cs="Swis721 BT Roman"/>
                              <w:bCs/>
                              <w:caps/>
                              <w:kern w:val="24"/>
                              <w:sz w:val="56"/>
                              <w:szCs w:val="64"/>
                            </w:rPr>
                            <w:t>Training Plan</w:t>
                          </w:r>
                          <w:r w:rsidRPr="000D64E8">
                            <w:rPr>
                              <w:rFonts w:ascii="Tele-GroteskUlt" w:hAnsi="Tele-GroteskUlt" w:cs="Swis721 BT Roman"/>
                              <w:bCs/>
                              <w:kern w:val="24"/>
                              <w:sz w:val="56"/>
                              <w:szCs w:val="64"/>
                            </w:rPr>
                            <w:t xml:space="preserve"> </w:t>
                          </w:r>
                        </w:p>
                        <w:p w14:paraId="78CD2FA7" w14:textId="4281B85F" w:rsidR="00DC0E7D" w:rsidRPr="008044B7" w:rsidRDefault="00D44371" w:rsidP="000D64E8">
                          <w:pPr>
                            <w:tabs>
                              <w:tab w:val="clear" w:pos="4539"/>
                              <w:tab w:val="left" w:pos="8640"/>
                            </w:tabs>
                            <w:spacing w:before="0"/>
                            <w:textAlignment w:val="baseline"/>
                            <w:rPr>
                              <w:rFonts w:ascii="Tele-GroteskUlt" w:hAnsi="Tele-GroteskUlt"/>
                              <w:sz w:val="22"/>
                            </w:rPr>
                          </w:pPr>
                          <w:r>
                            <w:rPr>
                              <w:rFonts w:ascii="Tele-GroteskUlt" w:hAnsi="Tele-GroteskUlt" w:cs="Swis721 BT Roman"/>
                              <w:bCs/>
                              <w:color w:val="FFFFFF" w:themeColor="background1"/>
                              <w:kern w:val="24"/>
                              <w:sz w:val="56"/>
                              <w:szCs w:val="64"/>
                            </w:rPr>
                            <w:t>Art of Cancel: Home Internet</w:t>
                          </w:r>
                          <w:r w:rsidR="00E7009B">
                            <w:rPr>
                              <w:rFonts w:ascii="Tele-GroteskUlt" w:hAnsi="Tele-GroteskUlt" w:cs="Swis721 BT Roman"/>
                              <w:bCs/>
                              <w:caps/>
                              <w:color w:val="FFFFFF" w:themeColor="background1"/>
                              <w:kern w:val="24"/>
                              <w:sz w:val="56"/>
                              <w:szCs w:val="64"/>
                            </w:rPr>
                            <w:t xml:space="preserve"> </w:t>
                          </w:r>
                          <w:r w:rsidR="00086AE3">
                            <w:rPr>
                              <w:rFonts w:ascii="Tele-GroteskUlt" w:hAnsi="Tele-GroteskUlt" w:cs="Swis721 BT Roman"/>
                              <w:bCs/>
                              <w:caps/>
                              <w:color w:val="FFFFFF" w:themeColor="background1"/>
                              <w:kern w:val="24"/>
                              <w:sz w:val="56"/>
                              <w:szCs w:val="64"/>
                            </w:rPr>
                            <w:t xml:space="preserve">  </w:t>
                          </w:r>
                          <w:r w:rsidR="00E7009B">
                            <w:rPr>
                              <w:rFonts w:ascii="Tele-GroteskUlt" w:hAnsi="Tele-GroteskUlt" w:cs="Swis721 BT Roman"/>
                              <w:bCs/>
                              <w:caps/>
                              <w:color w:val="FFFFFF" w:themeColor="background1"/>
                              <w:kern w:val="24"/>
                              <w:sz w:val="56"/>
                              <w:szCs w:val="64"/>
                            </w:rPr>
                            <w:t xml:space="preserve">  </w:t>
                          </w:r>
                          <w:r w:rsidR="00D01190">
                            <w:rPr>
                              <w:rFonts w:ascii="Tele-GroteskUlt" w:hAnsi="Tele-GroteskUlt" w:cs="Swis721 BT Roman"/>
                              <w:bCs/>
                              <w:caps/>
                              <w:color w:val="FFFFFF" w:themeColor="background1"/>
                              <w:kern w:val="24"/>
                              <w:sz w:val="56"/>
                              <w:szCs w:val="64"/>
                            </w:rPr>
                            <w:t xml:space="preserve">         </w:t>
                          </w:r>
                          <w:r w:rsidR="00DC0E7D" w:rsidRPr="000D64E8">
                            <w:rPr>
                              <w:rFonts w:ascii="Tele-GroteskUlt" w:hAnsi="Tele-GroteskUlt" w:cs="Swis721 BT Roman"/>
                              <w:bCs/>
                              <w:caps/>
                              <w:color w:val="FFFFFF" w:themeColor="background1"/>
                              <w:kern w:val="24"/>
                              <w:sz w:val="56"/>
                              <w:szCs w:val="64"/>
                            </w:rPr>
                            <w:t xml:space="preserve">  </w:t>
                          </w:r>
                          <w:r w:rsidR="00086AE3">
                            <w:rPr>
                              <w:rFonts w:ascii="Tele-GroteskUlt" w:hAnsi="Tele-GroteskUlt" w:cs="Swis721 BT Roman"/>
                              <w:bCs/>
                              <w:caps/>
                              <w:color w:val="FFFFFF" w:themeColor="background1"/>
                              <w:kern w:val="24"/>
                              <w:sz w:val="56"/>
                              <w:szCs w:val="64"/>
                            </w:rPr>
                            <w:t xml:space="preserve">   </w:t>
                          </w:r>
                          <w:r w:rsidR="00EE74A7">
                            <w:rPr>
                              <w:rFonts w:ascii="Tele-GroteskUlt" w:hAnsi="Tele-GroteskUlt" w:cs="Swis721 BT Roman"/>
                              <w:bCs/>
                              <w:caps/>
                              <w:color w:val="FFFFFF" w:themeColor="background1"/>
                              <w:kern w:val="24"/>
                              <w:sz w:val="56"/>
                              <w:szCs w:val="64"/>
                            </w:rPr>
                            <w:t xml:space="preserve">    </w:t>
                          </w:r>
                          <w:r w:rsidR="00A471F0">
                            <w:rPr>
                              <w:rFonts w:ascii="Tele-GroteskUlt" w:hAnsi="Tele-GroteskUlt" w:cs="Swis721 BT Roman"/>
                              <w:bCs/>
                              <w:caps/>
                              <w:color w:val="FFFFFF" w:themeColor="background1"/>
                              <w:kern w:val="24"/>
                              <w:sz w:val="56"/>
                              <w:szCs w:val="64"/>
                            </w:rPr>
                            <w:tab/>
                            <w:t>TR</w:t>
                          </w:r>
                          <w:r w:rsidRPr="00D44371">
                            <w:rPr>
                              <w:rFonts w:ascii="Tele-GroteskUlt" w:hAnsi="Tele-GroteskUlt" w:cs="Swis721 BT Roman"/>
                              <w:bCs/>
                              <w:caps/>
                              <w:color w:val="FFFFFF" w:themeColor="background1"/>
                              <w:kern w:val="24"/>
                              <w:sz w:val="56"/>
                              <w:szCs w:val="64"/>
                            </w:rPr>
                            <w:t>2021192C</w:t>
                          </w:r>
                        </w:p>
                      </w:txbxContent>
                    </wps:txbx>
                    <wps:bodyPr wrap="square" anchor="ctr" anchorCtr="0">
                      <a:noAutofit/>
                    </wps:bodyPr>
                  </wps:wsp>
                </a:graphicData>
              </a:graphic>
              <wp14:sizeRelH relativeFrom="margin">
                <wp14:pctWidth>0</wp14:pctWidth>
              </wp14:sizeRelH>
              <wp14:sizeRelV relativeFrom="page">
                <wp14:pctHeight>0</wp14:pctHeight>
              </wp14:sizeRelV>
            </wp:anchor>
          </w:drawing>
        </mc:Choice>
        <mc:Fallback>
          <w:pict>
            <v:shapetype w14:anchorId="02CFE790" id="_x0000_t202" coordsize="21600,21600" o:spt="202" path="m,l,21600r21600,l21600,xe">
              <v:stroke joinstyle="miter"/>
              <v:path gradientshapeok="t" o:connecttype="rect"/>
            </v:shapetype>
            <v:shape id="Title 1" o:spid="_x0000_s1026" type="#_x0000_t202" style="position:absolute;margin-left:560.05pt;margin-top:-35.25pt;width:611.25pt;height:78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dWwoQEAACkDAAAOAAAAZHJzL2Uyb0RvYy54bWysUsGO0zAQvSPxD5bvNGkl2t2o6QpYwWUF&#10;SLt8gOvYjUXsMZ5pk/49YzfbXcENcXFi+/nNe/Nmezf5QZxMQgehlctFLYUJGjoXDq388fT53Y0U&#10;SCp0aoBgWnk2KO92b99sx9iYFfQwdCYJJgnYjLGVPVFsqgp1b7zCBUQT+NJC8op4mw5Vl9TI7H6o&#10;VnW9rkZIXUygDSKf3l8u5a7wW2s0fbMWDYmhlayNyprKus9rtduq5pBU7J2eZah/UOGVC1z0SnWv&#10;SIljcn9ReacTIFhaaPAVWOu0KR7YzbL+w81jr6IpXrg5GK9twv9Hq7+evifhulaupAjKc0RPjgYj&#10;lrk1Y8SGEY+RMTR9hIkjLjYxPoD+iQypXmEuD5DRuRWTTT5/2aTgh9z987XjZiKh+XCzWa9uNu+l&#10;0Hx3e1uv6xJJ9fI6JqQvBrzIP61MnGhRoE4PSLm+ap4hs5hL/SyLpv00u9hDd2YTIyfdSvx1VMlI&#10;oYLugYdBU3refKIyHFl3gA9HAutKlUx34ZircB6l+Dw7OfDX+4J6mfDdbwAAAP//AwBQSwMEFAAG&#10;AAgAAAAhAOtwYpreAAAACAEAAA8AAABkcnMvZG93bnJldi54bWxMj8FqwzAQRO+F/oPYQi8lkWpw&#10;ElyvQykESmgPTfoBsrWxTKyVsRTH/fsqp/Y2yywzb8rt7Hox0Rg6zwjPSwWCuPGm4xbh+7hbbECE&#10;qNno3jMh/FCAbXV/V+rC+Ct/0XSIrUghHAqNYGMcCilDY8npsPQDcfJOfnQ6pnNspRn1NYW7XmZK&#10;raTTHacGqwd6s9ScDxeH8GQH9flxeq93ZtXY8z7otZv2iI8P8+sLiEhz/HuGG35Chyox1f7CJoge&#10;IQ2JCIu1ykHc7CzLkqoRNnkOsirl/wHVLwAAAP//AwBQSwECLQAUAAYACAAAACEAtoM4kv4AAADh&#10;AQAAEwAAAAAAAAAAAAAAAAAAAAAAW0NvbnRlbnRfVHlwZXNdLnhtbFBLAQItABQABgAIAAAAIQA4&#10;/SH/1gAAAJQBAAALAAAAAAAAAAAAAAAAAC8BAABfcmVscy8ucmVsc1BLAQItABQABgAIAAAAIQAC&#10;9dWwoQEAACkDAAAOAAAAAAAAAAAAAAAAAC4CAABkcnMvZTJvRG9jLnhtbFBLAQItABQABgAIAAAA&#10;IQDrcGKa3gAAAAgBAAAPAAAAAAAAAAAAAAAAAPsDAABkcnMvZG93bnJldi54bWxQSwUGAAAAAAQA&#10;BADzAAAABgUAAAAA&#10;" filled="f" stroked="f">
              <v:textbox>
                <w:txbxContent>
                  <w:p w14:paraId="059339B5" w14:textId="77777777" w:rsidR="00D44371" w:rsidRDefault="00DC0E7D" w:rsidP="000D64E8">
                    <w:pPr>
                      <w:tabs>
                        <w:tab w:val="clear" w:pos="4539"/>
                        <w:tab w:val="left" w:pos="8640"/>
                      </w:tabs>
                      <w:spacing w:before="0"/>
                      <w:textAlignment w:val="baseline"/>
                      <w:rPr>
                        <w:rFonts w:ascii="Tele-GroteskUlt" w:hAnsi="Tele-GroteskUlt" w:cs="Swis721 BT Roman"/>
                        <w:bCs/>
                        <w:color w:val="FFFFFF" w:themeColor="background1"/>
                        <w:kern w:val="24"/>
                        <w:sz w:val="56"/>
                        <w:szCs w:val="64"/>
                      </w:rPr>
                    </w:pPr>
                    <w:r w:rsidRPr="000D64E8">
                      <w:rPr>
                        <w:rFonts w:ascii="Tele-GroteskUlt" w:hAnsi="Tele-GroteskUlt" w:cs="Swis721 BT Roman"/>
                        <w:bCs/>
                        <w:caps/>
                        <w:kern w:val="24"/>
                        <w:sz w:val="56"/>
                        <w:szCs w:val="64"/>
                      </w:rPr>
                      <w:t>Training Plan</w:t>
                    </w:r>
                    <w:r w:rsidRPr="000D64E8">
                      <w:rPr>
                        <w:rFonts w:ascii="Tele-GroteskUlt" w:hAnsi="Tele-GroteskUlt" w:cs="Swis721 BT Roman"/>
                        <w:bCs/>
                        <w:kern w:val="24"/>
                        <w:sz w:val="56"/>
                        <w:szCs w:val="64"/>
                      </w:rPr>
                      <w:t xml:space="preserve"> </w:t>
                    </w:r>
                  </w:p>
                  <w:p w14:paraId="78CD2FA7" w14:textId="4281B85F" w:rsidR="00DC0E7D" w:rsidRPr="008044B7" w:rsidRDefault="00D44371" w:rsidP="000D64E8">
                    <w:pPr>
                      <w:tabs>
                        <w:tab w:val="clear" w:pos="4539"/>
                        <w:tab w:val="left" w:pos="8640"/>
                      </w:tabs>
                      <w:spacing w:before="0"/>
                      <w:textAlignment w:val="baseline"/>
                      <w:rPr>
                        <w:rFonts w:ascii="Tele-GroteskUlt" w:hAnsi="Tele-GroteskUlt"/>
                        <w:sz w:val="22"/>
                      </w:rPr>
                    </w:pPr>
                    <w:r>
                      <w:rPr>
                        <w:rFonts w:ascii="Tele-GroteskUlt" w:hAnsi="Tele-GroteskUlt" w:cs="Swis721 BT Roman"/>
                        <w:bCs/>
                        <w:color w:val="FFFFFF" w:themeColor="background1"/>
                        <w:kern w:val="24"/>
                        <w:sz w:val="56"/>
                        <w:szCs w:val="64"/>
                      </w:rPr>
                      <w:t>Art of Cancel: Home Internet</w:t>
                    </w:r>
                    <w:r w:rsidR="00E7009B">
                      <w:rPr>
                        <w:rFonts w:ascii="Tele-GroteskUlt" w:hAnsi="Tele-GroteskUlt" w:cs="Swis721 BT Roman"/>
                        <w:bCs/>
                        <w:caps/>
                        <w:color w:val="FFFFFF" w:themeColor="background1"/>
                        <w:kern w:val="24"/>
                        <w:sz w:val="56"/>
                        <w:szCs w:val="64"/>
                      </w:rPr>
                      <w:t xml:space="preserve"> </w:t>
                    </w:r>
                    <w:r w:rsidR="00086AE3">
                      <w:rPr>
                        <w:rFonts w:ascii="Tele-GroteskUlt" w:hAnsi="Tele-GroteskUlt" w:cs="Swis721 BT Roman"/>
                        <w:bCs/>
                        <w:caps/>
                        <w:color w:val="FFFFFF" w:themeColor="background1"/>
                        <w:kern w:val="24"/>
                        <w:sz w:val="56"/>
                        <w:szCs w:val="64"/>
                      </w:rPr>
                      <w:t xml:space="preserve">  </w:t>
                    </w:r>
                    <w:r w:rsidR="00E7009B">
                      <w:rPr>
                        <w:rFonts w:ascii="Tele-GroteskUlt" w:hAnsi="Tele-GroteskUlt" w:cs="Swis721 BT Roman"/>
                        <w:bCs/>
                        <w:caps/>
                        <w:color w:val="FFFFFF" w:themeColor="background1"/>
                        <w:kern w:val="24"/>
                        <w:sz w:val="56"/>
                        <w:szCs w:val="64"/>
                      </w:rPr>
                      <w:t xml:space="preserve">  </w:t>
                    </w:r>
                    <w:r w:rsidR="00D01190">
                      <w:rPr>
                        <w:rFonts w:ascii="Tele-GroteskUlt" w:hAnsi="Tele-GroteskUlt" w:cs="Swis721 BT Roman"/>
                        <w:bCs/>
                        <w:caps/>
                        <w:color w:val="FFFFFF" w:themeColor="background1"/>
                        <w:kern w:val="24"/>
                        <w:sz w:val="56"/>
                        <w:szCs w:val="64"/>
                      </w:rPr>
                      <w:t xml:space="preserve">         </w:t>
                    </w:r>
                    <w:r w:rsidR="00DC0E7D" w:rsidRPr="000D64E8">
                      <w:rPr>
                        <w:rFonts w:ascii="Tele-GroteskUlt" w:hAnsi="Tele-GroteskUlt" w:cs="Swis721 BT Roman"/>
                        <w:bCs/>
                        <w:caps/>
                        <w:color w:val="FFFFFF" w:themeColor="background1"/>
                        <w:kern w:val="24"/>
                        <w:sz w:val="56"/>
                        <w:szCs w:val="64"/>
                      </w:rPr>
                      <w:t xml:space="preserve">  </w:t>
                    </w:r>
                    <w:r w:rsidR="00086AE3">
                      <w:rPr>
                        <w:rFonts w:ascii="Tele-GroteskUlt" w:hAnsi="Tele-GroteskUlt" w:cs="Swis721 BT Roman"/>
                        <w:bCs/>
                        <w:caps/>
                        <w:color w:val="FFFFFF" w:themeColor="background1"/>
                        <w:kern w:val="24"/>
                        <w:sz w:val="56"/>
                        <w:szCs w:val="64"/>
                      </w:rPr>
                      <w:t xml:space="preserve">   </w:t>
                    </w:r>
                    <w:r w:rsidR="00EE74A7">
                      <w:rPr>
                        <w:rFonts w:ascii="Tele-GroteskUlt" w:hAnsi="Tele-GroteskUlt" w:cs="Swis721 BT Roman"/>
                        <w:bCs/>
                        <w:caps/>
                        <w:color w:val="FFFFFF" w:themeColor="background1"/>
                        <w:kern w:val="24"/>
                        <w:sz w:val="56"/>
                        <w:szCs w:val="64"/>
                      </w:rPr>
                      <w:t xml:space="preserve">    </w:t>
                    </w:r>
                    <w:r w:rsidR="00A471F0">
                      <w:rPr>
                        <w:rFonts w:ascii="Tele-GroteskUlt" w:hAnsi="Tele-GroteskUlt" w:cs="Swis721 BT Roman"/>
                        <w:bCs/>
                        <w:caps/>
                        <w:color w:val="FFFFFF" w:themeColor="background1"/>
                        <w:kern w:val="24"/>
                        <w:sz w:val="56"/>
                        <w:szCs w:val="64"/>
                      </w:rPr>
                      <w:tab/>
                      <w:t>TR</w:t>
                    </w:r>
                    <w:r w:rsidRPr="00D44371">
                      <w:rPr>
                        <w:rFonts w:ascii="Tele-GroteskUlt" w:hAnsi="Tele-GroteskUlt" w:cs="Swis721 BT Roman"/>
                        <w:bCs/>
                        <w:caps/>
                        <w:color w:val="FFFFFF" w:themeColor="background1"/>
                        <w:kern w:val="24"/>
                        <w:sz w:val="56"/>
                        <w:szCs w:val="64"/>
                      </w:rPr>
                      <w:t>2021192C</w:t>
                    </w:r>
                  </w:p>
                </w:txbxContent>
              </v:textbox>
              <w10:wrap type="square" anchorx="page"/>
            </v:shape>
          </w:pict>
        </mc:Fallback>
      </mc:AlternateContent>
    </w:r>
    <w:r w:rsidR="005B016B">
      <w:rPr>
        <w:noProof/>
      </w:rPr>
      <mc:AlternateContent>
        <mc:Choice Requires="wps">
          <w:drawing>
            <wp:anchor distT="0" distB="0" distL="114300" distR="114300" simplePos="0" relativeHeight="251658240" behindDoc="0" locked="0" layoutInCell="1" allowOverlap="1" wp14:anchorId="024A9FC7" wp14:editId="782E8A3B">
              <wp:simplePos x="0" y="0"/>
              <wp:positionH relativeFrom="column">
                <wp:posOffset>-457200</wp:posOffset>
              </wp:positionH>
              <wp:positionV relativeFrom="paragraph">
                <wp:posOffset>-459740</wp:posOffset>
              </wp:positionV>
              <wp:extent cx="7772400" cy="990600"/>
              <wp:effectExtent l="0" t="0" r="0" b="0"/>
              <wp:wrapThrough wrapText="bothSides">
                <wp:wrapPolygon edited="0">
                  <wp:start x="0" y="0"/>
                  <wp:lineTo x="0" y="21185"/>
                  <wp:lineTo x="21547" y="21185"/>
                  <wp:lineTo x="21547" y="0"/>
                  <wp:lineTo x="0" y="0"/>
                </wp:wrapPolygon>
              </wp:wrapThrough>
              <wp:docPr id="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90600"/>
                      </a:xfrm>
                      <a:prstGeom prst="rect">
                        <a:avLst/>
                      </a:prstGeom>
                      <a:solidFill>
                        <a:schemeClr val="accent1">
                          <a:lumMod val="100000"/>
                          <a:lumOff val="0"/>
                        </a:schemeClr>
                      </a:solidFill>
                      <a:ln>
                        <a:noFill/>
                      </a:ln>
                    </wps:spPr>
                    <wps:bodyPr rot="0" vert="horz" wrap="square" lIns="91436" tIns="45716" rIns="91436" bIns="45716"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2CBAE60" id="Rectangle 111" o:spid="_x0000_s1026" style="position:absolute;margin-left:-36pt;margin-top:-36.2pt;width:612pt;height: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5eFwIAABoEAAAOAAAAZHJzL2Uyb0RvYy54bWysU9uO0zAQfUfiHyy/0ySltDRqulp1tQhp&#10;gRULH+A6TmPheMzYbbp8PWO7LQXeEHmwMhefOXNmvLo5DoYdFHoNtuHVpORMWQmttruGf/1y/+ot&#10;Zz4I2woDVjX8WXl+s375YjW6Wk2hB9MqZARifT26hvchuLoovOzVIPwEnLIU7AAHEcjEXdGiGAl9&#10;MMW0LOfFCNg6BKm8J+9dDvJ1wu86JcOnrvMqMNNw4hbSiencxrNYr0S9Q+F6LU80xD+wGIS2VPQC&#10;dSeCYHvUf0ENWiJ46MJEwlBA12mpUg/UTVX+0c1TL5xKvZA43l1k8v8PVn48PCLTLc2OMysGGtFn&#10;Ek3YnVGsqqoo0Oh8TXlP7hFji949gPzmmYVNT3nqFhHGXomWaKX84rcL0fB0lW3HD9ASvtgHSFod&#10;OxwiIKnAjmkkz5eRqGNgkpyLxWI6K2lykmLLZTmnf6JUiPp826EP7xQMLP40HIl9QheHBx9y6jkl&#10;sQej23ttTDLimqmNQXYQtCBCSmVDla6b/UB0s78q45d3hfy0Udl/ppK2NcIkYv66grGxjoVYMZOJ&#10;nqRQFCWLu4X2mQRCyOtJz4l+esAfnI20mg333/cCFWfmvSWRl9Xs9Zx2ORmzN4uKDLyObK8jwkqC&#10;argMyFk2NiG/gL1DveupVm7Zwi2NptNJtTi2zOtElxYwtXd6LHHDr+2U9etJr38CAAD//wMAUEsD&#10;BBQABgAIAAAAIQCpg+xy4AAAAAsBAAAPAAAAZHJzL2Rvd25yZXYueG1sTI/NTsMwEITvSLyDtUhc&#10;UOuk9E8hm6qqxIEDQhQewI23TtR4HcVumvbpcbjAbXdnNPtNvhlsI3rqfO0YIZ0mIIhLp2s2CN9f&#10;r5M1CB8Ua9U4JoQredgU93e5yrS78Cf1+2BEDGGfKYQqhDaT0pcVWeWnriWO2tF1VoW4dkbqTl1i&#10;uG3kLEmW0qqa44dKtbSrqDztzxbhtH1ydpeaq+nf07fFrezn8vaB+PgwbF9ABBrCnxlG/IgORWQ6&#10;uDNrLxqEyWoWu4TfYQ5idKSL8XRAWD8vQRa5/N+h+AEAAP//AwBQSwECLQAUAAYACAAAACEAtoM4&#10;kv4AAADhAQAAEwAAAAAAAAAAAAAAAAAAAAAAW0NvbnRlbnRfVHlwZXNdLnhtbFBLAQItABQABgAI&#10;AAAAIQA4/SH/1gAAAJQBAAALAAAAAAAAAAAAAAAAAC8BAABfcmVscy8ucmVsc1BLAQItABQABgAI&#10;AAAAIQCjVw5eFwIAABoEAAAOAAAAAAAAAAAAAAAAAC4CAABkcnMvZTJvRG9jLnhtbFBLAQItABQA&#10;BgAIAAAAIQCpg+xy4AAAAAsBAAAPAAAAAAAAAAAAAAAAAHEEAABkcnMvZG93bnJldi54bWxQSwUG&#10;AAAAAAQABADzAAAAfgUAAAAA&#10;" fillcolor="#e20074 [3204]" stroked="f">
              <v:textbox inset="2.53989mm,1.2699mm,2.53989mm,1.269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F98"/>
    <w:multiLevelType w:val="hybridMultilevel"/>
    <w:tmpl w:val="6E8C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E7622"/>
    <w:multiLevelType w:val="hybridMultilevel"/>
    <w:tmpl w:val="996AE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BB2A03"/>
    <w:multiLevelType w:val="multilevel"/>
    <w:tmpl w:val="D8BE9E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A3C4EC0"/>
    <w:multiLevelType w:val="hybridMultilevel"/>
    <w:tmpl w:val="AF362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235C0"/>
    <w:multiLevelType w:val="multilevel"/>
    <w:tmpl w:val="68CE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21B89"/>
    <w:multiLevelType w:val="hybridMultilevel"/>
    <w:tmpl w:val="368E2C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6E19E3"/>
    <w:multiLevelType w:val="hybridMultilevel"/>
    <w:tmpl w:val="B4744BCA"/>
    <w:lvl w:ilvl="0" w:tplc="1C762046">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7961632"/>
    <w:multiLevelType w:val="multilevel"/>
    <w:tmpl w:val="67D26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F2C85"/>
    <w:multiLevelType w:val="hybridMultilevel"/>
    <w:tmpl w:val="D2521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94281"/>
    <w:multiLevelType w:val="hybridMultilevel"/>
    <w:tmpl w:val="DFF43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BA2D63"/>
    <w:multiLevelType w:val="multilevel"/>
    <w:tmpl w:val="FB1E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004DFF"/>
    <w:multiLevelType w:val="hybridMultilevel"/>
    <w:tmpl w:val="05D29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1B4B49"/>
    <w:multiLevelType w:val="hybridMultilevel"/>
    <w:tmpl w:val="EE2A6380"/>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3" w15:restartNumberingAfterBreak="0">
    <w:nsid w:val="2F0A575C"/>
    <w:multiLevelType w:val="hybridMultilevel"/>
    <w:tmpl w:val="6AF82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5B7163"/>
    <w:multiLevelType w:val="hybridMultilevel"/>
    <w:tmpl w:val="60B8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992D20"/>
    <w:multiLevelType w:val="hybridMultilevel"/>
    <w:tmpl w:val="E6D4E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04797B"/>
    <w:multiLevelType w:val="multilevel"/>
    <w:tmpl w:val="4A1A30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C456FBD"/>
    <w:multiLevelType w:val="multilevel"/>
    <w:tmpl w:val="D33651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D28668E"/>
    <w:multiLevelType w:val="hybridMultilevel"/>
    <w:tmpl w:val="1F5E9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592EB9"/>
    <w:multiLevelType w:val="hybridMultilevel"/>
    <w:tmpl w:val="D8F02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5F5E39"/>
    <w:multiLevelType w:val="hybridMultilevel"/>
    <w:tmpl w:val="33A4A35E"/>
    <w:lvl w:ilvl="0" w:tplc="F5F4258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36415F2"/>
    <w:multiLevelType w:val="hybridMultilevel"/>
    <w:tmpl w:val="1414C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536CE4"/>
    <w:multiLevelType w:val="hybridMultilevel"/>
    <w:tmpl w:val="74DECF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8616E8A"/>
    <w:multiLevelType w:val="hybridMultilevel"/>
    <w:tmpl w:val="FC4A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7325A"/>
    <w:multiLevelType w:val="hybridMultilevel"/>
    <w:tmpl w:val="B9883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5261E"/>
    <w:multiLevelType w:val="hybridMultilevel"/>
    <w:tmpl w:val="CCB268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E4474E"/>
    <w:multiLevelType w:val="multilevel"/>
    <w:tmpl w:val="680CF1E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7" w15:restartNumberingAfterBreak="0">
    <w:nsid w:val="510E56EE"/>
    <w:multiLevelType w:val="hybridMultilevel"/>
    <w:tmpl w:val="6DF85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875AFE"/>
    <w:multiLevelType w:val="hybridMultilevel"/>
    <w:tmpl w:val="ABEAA374"/>
    <w:lvl w:ilvl="0" w:tplc="056676D8">
      <w:start w:val="1"/>
      <w:numFmt w:val="decimal"/>
      <w:lvlText w:val="%1."/>
      <w:lvlJc w:val="left"/>
      <w:pPr>
        <w:ind w:left="360" w:hanging="360"/>
      </w:pPr>
      <w:rPr>
        <w:rFonts w:ascii="Arial" w:eastAsiaTheme="minorEastAsia"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42A1C3F"/>
    <w:multiLevelType w:val="multilevel"/>
    <w:tmpl w:val="B5FE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CA43BA"/>
    <w:multiLevelType w:val="multilevel"/>
    <w:tmpl w:val="11E29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FB316A"/>
    <w:multiLevelType w:val="hybridMultilevel"/>
    <w:tmpl w:val="EFF8C4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33B22E1"/>
    <w:multiLevelType w:val="hybridMultilevel"/>
    <w:tmpl w:val="A6C42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626446"/>
    <w:multiLevelType w:val="hybridMultilevel"/>
    <w:tmpl w:val="2580100E"/>
    <w:lvl w:ilvl="0" w:tplc="436251EC">
      <w:start w:val="1"/>
      <w:numFmt w:val="bullet"/>
      <w:lvlText w:val="•"/>
      <w:lvlJc w:val="left"/>
      <w:pPr>
        <w:tabs>
          <w:tab w:val="num" w:pos="720"/>
        </w:tabs>
        <w:ind w:left="720" w:hanging="360"/>
      </w:pPr>
      <w:rPr>
        <w:rFonts w:ascii="Arial" w:hAnsi="Arial" w:hint="default"/>
      </w:rPr>
    </w:lvl>
    <w:lvl w:ilvl="1" w:tplc="5528653E" w:tentative="1">
      <w:start w:val="1"/>
      <w:numFmt w:val="bullet"/>
      <w:lvlText w:val="•"/>
      <w:lvlJc w:val="left"/>
      <w:pPr>
        <w:tabs>
          <w:tab w:val="num" w:pos="1440"/>
        </w:tabs>
        <w:ind w:left="1440" w:hanging="360"/>
      </w:pPr>
      <w:rPr>
        <w:rFonts w:ascii="Arial" w:hAnsi="Arial" w:hint="default"/>
      </w:rPr>
    </w:lvl>
    <w:lvl w:ilvl="2" w:tplc="50A8B7FA" w:tentative="1">
      <w:start w:val="1"/>
      <w:numFmt w:val="bullet"/>
      <w:lvlText w:val="•"/>
      <w:lvlJc w:val="left"/>
      <w:pPr>
        <w:tabs>
          <w:tab w:val="num" w:pos="2160"/>
        </w:tabs>
        <w:ind w:left="2160" w:hanging="360"/>
      </w:pPr>
      <w:rPr>
        <w:rFonts w:ascii="Arial" w:hAnsi="Arial" w:hint="default"/>
      </w:rPr>
    </w:lvl>
    <w:lvl w:ilvl="3" w:tplc="9424C568" w:tentative="1">
      <w:start w:val="1"/>
      <w:numFmt w:val="bullet"/>
      <w:lvlText w:val="•"/>
      <w:lvlJc w:val="left"/>
      <w:pPr>
        <w:tabs>
          <w:tab w:val="num" w:pos="2880"/>
        </w:tabs>
        <w:ind w:left="2880" w:hanging="360"/>
      </w:pPr>
      <w:rPr>
        <w:rFonts w:ascii="Arial" w:hAnsi="Arial" w:hint="default"/>
      </w:rPr>
    </w:lvl>
    <w:lvl w:ilvl="4" w:tplc="D5C80BFE" w:tentative="1">
      <w:start w:val="1"/>
      <w:numFmt w:val="bullet"/>
      <w:lvlText w:val="•"/>
      <w:lvlJc w:val="left"/>
      <w:pPr>
        <w:tabs>
          <w:tab w:val="num" w:pos="3600"/>
        </w:tabs>
        <w:ind w:left="3600" w:hanging="360"/>
      </w:pPr>
      <w:rPr>
        <w:rFonts w:ascii="Arial" w:hAnsi="Arial" w:hint="default"/>
      </w:rPr>
    </w:lvl>
    <w:lvl w:ilvl="5" w:tplc="6ED8D96E" w:tentative="1">
      <w:start w:val="1"/>
      <w:numFmt w:val="bullet"/>
      <w:lvlText w:val="•"/>
      <w:lvlJc w:val="left"/>
      <w:pPr>
        <w:tabs>
          <w:tab w:val="num" w:pos="4320"/>
        </w:tabs>
        <w:ind w:left="4320" w:hanging="360"/>
      </w:pPr>
      <w:rPr>
        <w:rFonts w:ascii="Arial" w:hAnsi="Arial" w:hint="default"/>
      </w:rPr>
    </w:lvl>
    <w:lvl w:ilvl="6" w:tplc="E762607C" w:tentative="1">
      <w:start w:val="1"/>
      <w:numFmt w:val="bullet"/>
      <w:lvlText w:val="•"/>
      <w:lvlJc w:val="left"/>
      <w:pPr>
        <w:tabs>
          <w:tab w:val="num" w:pos="5040"/>
        </w:tabs>
        <w:ind w:left="5040" w:hanging="360"/>
      </w:pPr>
      <w:rPr>
        <w:rFonts w:ascii="Arial" w:hAnsi="Arial" w:hint="default"/>
      </w:rPr>
    </w:lvl>
    <w:lvl w:ilvl="7" w:tplc="115E93C8" w:tentative="1">
      <w:start w:val="1"/>
      <w:numFmt w:val="bullet"/>
      <w:lvlText w:val="•"/>
      <w:lvlJc w:val="left"/>
      <w:pPr>
        <w:tabs>
          <w:tab w:val="num" w:pos="5760"/>
        </w:tabs>
        <w:ind w:left="5760" w:hanging="360"/>
      </w:pPr>
      <w:rPr>
        <w:rFonts w:ascii="Arial" w:hAnsi="Arial" w:hint="default"/>
      </w:rPr>
    </w:lvl>
    <w:lvl w:ilvl="8" w:tplc="D6725A4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ABC6960"/>
    <w:multiLevelType w:val="hybridMultilevel"/>
    <w:tmpl w:val="889E9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9058D"/>
    <w:multiLevelType w:val="multilevel"/>
    <w:tmpl w:val="626E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1E6F78"/>
    <w:multiLevelType w:val="hybridMultilevel"/>
    <w:tmpl w:val="4AA05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1E012D"/>
    <w:multiLevelType w:val="hybridMultilevel"/>
    <w:tmpl w:val="A6F0B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BFC49AA"/>
    <w:multiLevelType w:val="hybridMultilevel"/>
    <w:tmpl w:val="743C7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E044F9"/>
    <w:multiLevelType w:val="multilevel"/>
    <w:tmpl w:val="9D729B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3"/>
  </w:num>
  <w:num w:numId="2">
    <w:abstractNumId w:val="23"/>
  </w:num>
  <w:num w:numId="3">
    <w:abstractNumId w:val="28"/>
  </w:num>
  <w:num w:numId="4">
    <w:abstractNumId w:val="20"/>
  </w:num>
  <w:num w:numId="5">
    <w:abstractNumId w:val="27"/>
  </w:num>
  <w:num w:numId="6">
    <w:abstractNumId w:val="3"/>
  </w:num>
  <w:num w:numId="7">
    <w:abstractNumId w:val="18"/>
  </w:num>
  <w:num w:numId="8">
    <w:abstractNumId w:val="15"/>
  </w:num>
  <w:num w:numId="9">
    <w:abstractNumId w:val="9"/>
  </w:num>
  <w:num w:numId="10">
    <w:abstractNumId w:val="0"/>
  </w:num>
  <w:num w:numId="11">
    <w:abstractNumId w:val="37"/>
  </w:num>
  <w:num w:numId="12">
    <w:abstractNumId w:val="14"/>
  </w:num>
  <w:num w:numId="13">
    <w:abstractNumId w:val="21"/>
  </w:num>
  <w:num w:numId="14">
    <w:abstractNumId w:val="13"/>
  </w:num>
  <w:num w:numId="15">
    <w:abstractNumId w:val="32"/>
  </w:num>
  <w:num w:numId="16">
    <w:abstractNumId w:val="11"/>
  </w:num>
  <w:num w:numId="17">
    <w:abstractNumId w:val="26"/>
  </w:num>
  <w:num w:numId="18">
    <w:abstractNumId w:val="22"/>
  </w:num>
  <w:num w:numId="19">
    <w:abstractNumId w:val="36"/>
  </w:num>
  <w:num w:numId="20">
    <w:abstractNumId w:val="31"/>
  </w:num>
  <w:num w:numId="21">
    <w:abstractNumId w:val="6"/>
  </w:num>
  <w:num w:numId="22">
    <w:abstractNumId w:val="1"/>
  </w:num>
  <w:num w:numId="23">
    <w:abstractNumId w:val="19"/>
  </w:num>
  <w:num w:numId="24">
    <w:abstractNumId w:val="25"/>
  </w:num>
  <w:num w:numId="25">
    <w:abstractNumId w:val="35"/>
  </w:num>
  <w:num w:numId="26">
    <w:abstractNumId w:val="29"/>
  </w:num>
  <w:num w:numId="27">
    <w:abstractNumId w:val="30"/>
  </w:num>
  <w:num w:numId="28">
    <w:abstractNumId w:val="7"/>
  </w:num>
  <w:num w:numId="29">
    <w:abstractNumId w:val="4"/>
  </w:num>
  <w:num w:numId="30">
    <w:abstractNumId w:val="5"/>
  </w:num>
  <w:num w:numId="31">
    <w:abstractNumId w:val="12"/>
  </w:num>
  <w:num w:numId="32">
    <w:abstractNumId w:val="10"/>
  </w:num>
  <w:num w:numId="33">
    <w:abstractNumId w:val="2"/>
  </w:num>
  <w:num w:numId="34">
    <w:abstractNumId w:val="39"/>
  </w:num>
  <w:num w:numId="35">
    <w:abstractNumId w:val="17"/>
  </w:num>
  <w:num w:numId="36">
    <w:abstractNumId w:val="16"/>
  </w:num>
  <w:num w:numId="37">
    <w:abstractNumId w:val="24"/>
  </w:num>
  <w:num w:numId="38">
    <w:abstractNumId w:val="38"/>
  </w:num>
  <w:num w:numId="39">
    <w:abstractNumId w:val="8"/>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3NTMFYiNTYyMLEyUdpeDU4uLM/DyQAkPTWgB9tUsSLQAAAA=="/>
  </w:docVars>
  <w:rsids>
    <w:rsidRoot w:val="00A133D9"/>
    <w:rsid w:val="00007AD5"/>
    <w:rsid w:val="000122B3"/>
    <w:rsid w:val="00014482"/>
    <w:rsid w:val="00014641"/>
    <w:rsid w:val="00014D6B"/>
    <w:rsid w:val="00020CED"/>
    <w:rsid w:val="0002109C"/>
    <w:rsid w:val="00021EFC"/>
    <w:rsid w:val="00023DB5"/>
    <w:rsid w:val="00023F96"/>
    <w:rsid w:val="00026D3B"/>
    <w:rsid w:val="00031904"/>
    <w:rsid w:val="00032356"/>
    <w:rsid w:val="000367B6"/>
    <w:rsid w:val="00040AF6"/>
    <w:rsid w:val="00044450"/>
    <w:rsid w:val="000473E0"/>
    <w:rsid w:val="00051583"/>
    <w:rsid w:val="000545B9"/>
    <w:rsid w:val="00061246"/>
    <w:rsid w:val="00062279"/>
    <w:rsid w:val="00062996"/>
    <w:rsid w:val="000657A7"/>
    <w:rsid w:val="000666F3"/>
    <w:rsid w:val="000760CA"/>
    <w:rsid w:val="00077C00"/>
    <w:rsid w:val="00081CC9"/>
    <w:rsid w:val="00082AE7"/>
    <w:rsid w:val="00085BB1"/>
    <w:rsid w:val="00086AE3"/>
    <w:rsid w:val="000873B3"/>
    <w:rsid w:val="000945FA"/>
    <w:rsid w:val="000A1CB6"/>
    <w:rsid w:val="000A45A2"/>
    <w:rsid w:val="000A4D65"/>
    <w:rsid w:val="000A4EAF"/>
    <w:rsid w:val="000A777E"/>
    <w:rsid w:val="000A7C4B"/>
    <w:rsid w:val="000B093B"/>
    <w:rsid w:val="000B15E7"/>
    <w:rsid w:val="000B2BC6"/>
    <w:rsid w:val="000B2C34"/>
    <w:rsid w:val="000C16DC"/>
    <w:rsid w:val="000C1754"/>
    <w:rsid w:val="000C23DA"/>
    <w:rsid w:val="000C2D4D"/>
    <w:rsid w:val="000C56CD"/>
    <w:rsid w:val="000C6423"/>
    <w:rsid w:val="000D64E8"/>
    <w:rsid w:val="000D6C58"/>
    <w:rsid w:val="000E2B87"/>
    <w:rsid w:val="000E2FC9"/>
    <w:rsid w:val="000E6CBE"/>
    <w:rsid w:val="000F1C46"/>
    <w:rsid w:val="000F45A0"/>
    <w:rsid w:val="000F5026"/>
    <w:rsid w:val="000F641A"/>
    <w:rsid w:val="00100BF3"/>
    <w:rsid w:val="0010729D"/>
    <w:rsid w:val="00111264"/>
    <w:rsid w:val="00115010"/>
    <w:rsid w:val="00117606"/>
    <w:rsid w:val="001178CA"/>
    <w:rsid w:val="00117D6B"/>
    <w:rsid w:val="001208AF"/>
    <w:rsid w:val="00121387"/>
    <w:rsid w:val="0012272D"/>
    <w:rsid w:val="001227B9"/>
    <w:rsid w:val="00131641"/>
    <w:rsid w:val="00132486"/>
    <w:rsid w:val="00133B15"/>
    <w:rsid w:val="00135799"/>
    <w:rsid w:val="00135FA0"/>
    <w:rsid w:val="00136401"/>
    <w:rsid w:val="00141DE4"/>
    <w:rsid w:val="00142561"/>
    <w:rsid w:val="001503BC"/>
    <w:rsid w:val="00152900"/>
    <w:rsid w:val="0015538B"/>
    <w:rsid w:val="001553DB"/>
    <w:rsid w:val="00155564"/>
    <w:rsid w:val="001562F8"/>
    <w:rsid w:val="0016116D"/>
    <w:rsid w:val="00161500"/>
    <w:rsid w:val="00162029"/>
    <w:rsid w:val="00163EFD"/>
    <w:rsid w:val="00165006"/>
    <w:rsid w:val="00172F44"/>
    <w:rsid w:val="001743B5"/>
    <w:rsid w:val="0017470B"/>
    <w:rsid w:val="00177C1A"/>
    <w:rsid w:val="00181E8B"/>
    <w:rsid w:val="00187231"/>
    <w:rsid w:val="00187D2D"/>
    <w:rsid w:val="001932A6"/>
    <w:rsid w:val="00193825"/>
    <w:rsid w:val="00194C5F"/>
    <w:rsid w:val="00195DF2"/>
    <w:rsid w:val="00196332"/>
    <w:rsid w:val="00196D3C"/>
    <w:rsid w:val="001970A7"/>
    <w:rsid w:val="00197A53"/>
    <w:rsid w:val="001A57D7"/>
    <w:rsid w:val="001A7780"/>
    <w:rsid w:val="001B1474"/>
    <w:rsid w:val="001B190A"/>
    <w:rsid w:val="001B1EBA"/>
    <w:rsid w:val="001B21F1"/>
    <w:rsid w:val="001B2CD0"/>
    <w:rsid w:val="001B6124"/>
    <w:rsid w:val="001B6765"/>
    <w:rsid w:val="001B6817"/>
    <w:rsid w:val="001C11D6"/>
    <w:rsid w:val="001C1FFA"/>
    <w:rsid w:val="001C25C1"/>
    <w:rsid w:val="001C29E5"/>
    <w:rsid w:val="001D394C"/>
    <w:rsid w:val="001D4E5D"/>
    <w:rsid w:val="001D5AD8"/>
    <w:rsid w:val="001D6EF0"/>
    <w:rsid w:val="001E3832"/>
    <w:rsid w:val="001F4001"/>
    <w:rsid w:val="001F556B"/>
    <w:rsid w:val="002038E6"/>
    <w:rsid w:val="00206775"/>
    <w:rsid w:val="00206C86"/>
    <w:rsid w:val="002070E9"/>
    <w:rsid w:val="0020762C"/>
    <w:rsid w:val="00216205"/>
    <w:rsid w:val="00221793"/>
    <w:rsid w:val="00221DFC"/>
    <w:rsid w:val="00224389"/>
    <w:rsid w:val="00224A79"/>
    <w:rsid w:val="00227141"/>
    <w:rsid w:val="00227D7B"/>
    <w:rsid w:val="0023149F"/>
    <w:rsid w:val="002321F9"/>
    <w:rsid w:val="00233AF5"/>
    <w:rsid w:val="002373E8"/>
    <w:rsid w:val="00240481"/>
    <w:rsid w:val="00242B5B"/>
    <w:rsid w:val="00244E16"/>
    <w:rsid w:val="0024524C"/>
    <w:rsid w:val="00260B0E"/>
    <w:rsid w:val="00262D1D"/>
    <w:rsid w:val="00263296"/>
    <w:rsid w:val="00264068"/>
    <w:rsid w:val="00266ECD"/>
    <w:rsid w:val="00267F0F"/>
    <w:rsid w:val="0027008D"/>
    <w:rsid w:val="002703EA"/>
    <w:rsid w:val="0027092B"/>
    <w:rsid w:val="00270FD5"/>
    <w:rsid w:val="002727E6"/>
    <w:rsid w:val="002733C0"/>
    <w:rsid w:val="0027445C"/>
    <w:rsid w:val="00274484"/>
    <w:rsid w:val="00274EA1"/>
    <w:rsid w:val="00282261"/>
    <w:rsid w:val="00284F14"/>
    <w:rsid w:val="0028565A"/>
    <w:rsid w:val="00293B29"/>
    <w:rsid w:val="00295510"/>
    <w:rsid w:val="002A02E7"/>
    <w:rsid w:val="002A0987"/>
    <w:rsid w:val="002A168D"/>
    <w:rsid w:val="002A3DF0"/>
    <w:rsid w:val="002A48E2"/>
    <w:rsid w:val="002A5948"/>
    <w:rsid w:val="002A7190"/>
    <w:rsid w:val="002B24C9"/>
    <w:rsid w:val="002B60B6"/>
    <w:rsid w:val="002B6F02"/>
    <w:rsid w:val="002B7A64"/>
    <w:rsid w:val="002C090A"/>
    <w:rsid w:val="002C38B4"/>
    <w:rsid w:val="002C5FAA"/>
    <w:rsid w:val="002C7FD7"/>
    <w:rsid w:val="002D1856"/>
    <w:rsid w:val="002D2887"/>
    <w:rsid w:val="002D2BA6"/>
    <w:rsid w:val="002D4443"/>
    <w:rsid w:val="002D4BF4"/>
    <w:rsid w:val="002E06EE"/>
    <w:rsid w:val="002E09EC"/>
    <w:rsid w:val="002E56C7"/>
    <w:rsid w:val="002E7365"/>
    <w:rsid w:val="002F0450"/>
    <w:rsid w:val="002F13C8"/>
    <w:rsid w:val="002F3F9B"/>
    <w:rsid w:val="002F4524"/>
    <w:rsid w:val="002F54F1"/>
    <w:rsid w:val="002F59AF"/>
    <w:rsid w:val="002F5C2E"/>
    <w:rsid w:val="00300472"/>
    <w:rsid w:val="00304370"/>
    <w:rsid w:val="00305254"/>
    <w:rsid w:val="00306A1F"/>
    <w:rsid w:val="00307045"/>
    <w:rsid w:val="0030731C"/>
    <w:rsid w:val="00314206"/>
    <w:rsid w:val="00314371"/>
    <w:rsid w:val="00315E5F"/>
    <w:rsid w:val="00316446"/>
    <w:rsid w:val="00316DDC"/>
    <w:rsid w:val="00321FED"/>
    <w:rsid w:val="0032420C"/>
    <w:rsid w:val="003264C8"/>
    <w:rsid w:val="00327D01"/>
    <w:rsid w:val="00334164"/>
    <w:rsid w:val="00336891"/>
    <w:rsid w:val="00336897"/>
    <w:rsid w:val="00336E35"/>
    <w:rsid w:val="00337304"/>
    <w:rsid w:val="00340882"/>
    <w:rsid w:val="00343610"/>
    <w:rsid w:val="003450C5"/>
    <w:rsid w:val="00346764"/>
    <w:rsid w:val="00346885"/>
    <w:rsid w:val="00347F82"/>
    <w:rsid w:val="003515A2"/>
    <w:rsid w:val="00353C79"/>
    <w:rsid w:val="00356B15"/>
    <w:rsid w:val="003571FC"/>
    <w:rsid w:val="00361024"/>
    <w:rsid w:val="00362C8F"/>
    <w:rsid w:val="0036358F"/>
    <w:rsid w:val="003731BD"/>
    <w:rsid w:val="003807E2"/>
    <w:rsid w:val="00383A94"/>
    <w:rsid w:val="00386685"/>
    <w:rsid w:val="00390998"/>
    <w:rsid w:val="00393F2C"/>
    <w:rsid w:val="003964BB"/>
    <w:rsid w:val="003A0816"/>
    <w:rsid w:val="003A13FC"/>
    <w:rsid w:val="003A21CA"/>
    <w:rsid w:val="003A4468"/>
    <w:rsid w:val="003A61B7"/>
    <w:rsid w:val="003A7BF9"/>
    <w:rsid w:val="003B3AAA"/>
    <w:rsid w:val="003B427F"/>
    <w:rsid w:val="003B77C7"/>
    <w:rsid w:val="003C0E01"/>
    <w:rsid w:val="003C341E"/>
    <w:rsid w:val="003C4C46"/>
    <w:rsid w:val="003C5C93"/>
    <w:rsid w:val="003C6014"/>
    <w:rsid w:val="003D0A6F"/>
    <w:rsid w:val="003D2556"/>
    <w:rsid w:val="003D3814"/>
    <w:rsid w:val="003D3D8E"/>
    <w:rsid w:val="003D48F9"/>
    <w:rsid w:val="003D602B"/>
    <w:rsid w:val="003E07F4"/>
    <w:rsid w:val="003E1323"/>
    <w:rsid w:val="003E13BE"/>
    <w:rsid w:val="003E4BBD"/>
    <w:rsid w:val="003E61C7"/>
    <w:rsid w:val="003E6447"/>
    <w:rsid w:val="003E6D6E"/>
    <w:rsid w:val="003E78EB"/>
    <w:rsid w:val="003E7ED0"/>
    <w:rsid w:val="003E7F42"/>
    <w:rsid w:val="003F0356"/>
    <w:rsid w:val="003F1495"/>
    <w:rsid w:val="003F2483"/>
    <w:rsid w:val="004011BB"/>
    <w:rsid w:val="004026F5"/>
    <w:rsid w:val="004056F3"/>
    <w:rsid w:val="00414364"/>
    <w:rsid w:val="004157D0"/>
    <w:rsid w:val="00420384"/>
    <w:rsid w:val="00421E8A"/>
    <w:rsid w:val="004223BA"/>
    <w:rsid w:val="00423344"/>
    <w:rsid w:val="00433E9C"/>
    <w:rsid w:val="00435B1E"/>
    <w:rsid w:val="0043764B"/>
    <w:rsid w:val="0044140B"/>
    <w:rsid w:val="00441846"/>
    <w:rsid w:val="00442E1C"/>
    <w:rsid w:val="00446C0A"/>
    <w:rsid w:val="00450AB7"/>
    <w:rsid w:val="00450B55"/>
    <w:rsid w:val="00450F95"/>
    <w:rsid w:val="00451A5A"/>
    <w:rsid w:val="004525CF"/>
    <w:rsid w:val="00455AF8"/>
    <w:rsid w:val="00457A07"/>
    <w:rsid w:val="004608DF"/>
    <w:rsid w:val="00467273"/>
    <w:rsid w:val="00471947"/>
    <w:rsid w:val="00474A03"/>
    <w:rsid w:val="0047593E"/>
    <w:rsid w:val="00477CAE"/>
    <w:rsid w:val="00480524"/>
    <w:rsid w:val="004816CF"/>
    <w:rsid w:val="004835BB"/>
    <w:rsid w:val="00483729"/>
    <w:rsid w:val="0049161F"/>
    <w:rsid w:val="0049192D"/>
    <w:rsid w:val="004919B8"/>
    <w:rsid w:val="00493773"/>
    <w:rsid w:val="0049541B"/>
    <w:rsid w:val="004A0B22"/>
    <w:rsid w:val="004A1487"/>
    <w:rsid w:val="004A390F"/>
    <w:rsid w:val="004A4821"/>
    <w:rsid w:val="004A4F69"/>
    <w:rsid w:val="004B0B6E"/>
    <w:rsid w:val="004B2D72"/>
    <w:rsid w:val="004B34B3"/>
    <w:rsid w:val="004B578C"/>
    <w:rsid w:val="004B6747"/>
    <w:rsid w:val="004B7A2F"/>
    <w:rsid w:val="004B7F48"/>
    <w:rsid w:val="004C0981"/>
    <w:rsid w:val="004C3F8B"/>
    <w:rsid w:val="004C4E9C"/>
    <w:rsid w:val="004C7908"/>
    <w:rsid w:val="004D025D"/>
    <w:rsid w:val="004D0CC1"/>
    <w:rsid w:val="004D2EF1"/>
    <w:rsid w:val="004D44E4"/>
    <w:rsid w:val="004D60B2"/>
    <w:rsid w:val="004E0885"/>
    <w:rsid w:val="004E1916"/>
    <w:rsid w:val="004E21D1"/>
    <w:rsid w:val="004E5E06"/>
    <w:rsid w:val="004E7926"/>
    <w:rsid w:val="004F1B34"/>
    <w:rsid w:val="004F3580"/>
    <w:rsid w:val="004F52D5"/>
    <w:rsid w:val="004F6420"/>
    <w:rsid w:val="00500855"/>
    <w:rsid w:val="00500A3F"/>
    <w:rsid w:val="0050244C"/>
    <w:rsid w:val="0050587F"/>
    <w:rsid w:val="00506FC1"/>
    <w:rsid w:val="00507121"/>
    <w:rsid w:val="005105E4"/>
    <w:rsid w:val="00514007"/>
    <w:rsid w:val="00516AEA"/>
    <w:rsid w:val="00517610"/>
    <w:rsid w:val="005210CE"/>
    <w:rsid w:val="005217F2"/>
    <w:rsid w:val="00521A66"/>
    <w:rsid w:val="005243EC"/>
    <w:rsid w:val="0052527B"/>
    <w:rsid w:val="00525417"/>
    <w:rsid w:val="00525AEC"/>
    <w:rsid w:val="005266DF"/>
    <w:rsid w:val="00526817"/>
    <w:rsid w:val="005277E2"/>
    <w:rsid w:val="00532AC6"/>
    <w:rsid w:val="005349D3"/>
    <w:rsid w:val="00537C47"/>
    <w:rsid w:val="00540196"/>
    <w:rsid w:val="005424AD"/>
    <w:rsid w:val="00543201"/>
    <w:rsid w:val="005434AC"/>
    <w:rsid w:val="005466ED"/>
    <w:rsid w:val="00550A2A"/>
    <w:rsid w:val="00550E9E"/>
    <w:rsid w:val="00551CE6"/>
    <w:rsid w:val="00551EEB"/>
    <w:rsid w:val="00553752"/>
    <w:rsid w:val="00555313"/>
    <w:rsid w:val="005619F7"/>
    <w:rsid w:val="00562208"/>
    <w:rsid w:val="005623F6"/>
    <w:rsid w:val="0056321A"/>
    <w:rsid w:val="00571730"/>
    <w:rsid w:val="00572439"/>
    <w:rsid w:val="005773E4"/>
    <w:rsid w:val="00581E20"/>
    <w:rsid w:val="00584869"/>
    <w:rsid w:val="0058662F"/>
    <w:rsid w:val="0059123B"/>
    <w:rsid w:val="0059613B"/>
    <w:rsid w:val="00596BED"/>
    <w:rsid w:val="005A1097"/>
    <w:rsid w:val="005A45EE"/>
    <w:rsid w:val="005B016B"/>
    <w:rsid w:val="005B22DA"/>
    <w:rsid w:val="005B3DBA"/>
    <w:rsid w:val="005B4AB5"/>
    <w:rsid w:val="005B501F"/>
    <w:rsid w:val="005B524D"/>
    <w:rsid w:val="005B5948"/>
    <w:rsid w:val="005B5AA4"/>
    <w:rsid w:val="005B61B9"/>
    <w:rsid w:val="005B68E0"/>
    <w:rsid w:val="005C4590"/>
    <w:rsid w:val="005C6D48"/>
    <w:rsid w:val="005C7C12"/>
    <w:rsid w:val="005D36B2"/>
    <w:rsid w:val="005D402A"/>
    <w:rsid w:val="005D4043"/>
    <w:rsid w:val="005F06A2"/>
    <w:rsid w:val="005F08DC"/>
    <w:rsid w:val="005F29CF"/>
    <w:rsid w:val="005F4A4D"/>
    <w:rsid w:val="005F4E6E"/>
    <w:rsid w:val="00600963"/>
    <w:rsid w:val="00601464"/>
    <w:rsid w:val="00601CB6"/>
    <w:rsid w:val="00610EB8"/>
    <w:rsid w:val="006110A6"/>
    <w:rsid w:val="006131B1"/>
    <w:rsid w:val="00613315"/>
    <w:rsid w:val="00614FEC"/>
    <w:rsid w:val="00617067"/>
    <w:rsid w:val="006206D5"/>
    <w:rsid w:val="0062135F"/>
    <w:rsid w:val="006214D5"/>
    <w:rsid w:val="006279C8"/>
    <w:rsid w:val="00630759"/>
    <w:rsid w:val="006318ED"/>
    <w:rsid w:val="00632730"/>
    <w:rsid w:val="00634565"/>
    <w:rsid w:val="00640EB6"/>
    <w:rsid w:val="00642881"/>
    <w:rsid w:val="00642D0B"/>
    <w:rsid w:val="00646BFB"/>
    <w:rsid w:val="006474E0"/>
    <w:rsid w:val="00650F70"/>
    <w:rsid w:val="00651915"/>
    <w:rsid w:val="00652588"/>
    <w:rsid w:val="00652D1B"/>
    <w:rsid w:val="00654E58"/>
    <w:rsid w:val="0065642E"/>
    <w:rsid w:val="00661877"/>
    <w:rsid w:val="006618C7"/>
    <w:rsid w:val="00663B85"/>
    <w:rsid w:val="00663FE9"/>
    <w:rsid w:val="00667546"/>
    <w:rsid w:val="00672943"/>
    <w:rsid w:val="006738F5"/>
    <w:rsid w:val="00675A99"/>
    <w:rsid w:val="00675ED9"/>
    <w:rsid w:val="00681C97"/>
    <w:rsid w:val="00683462"/>
    <w:rsid w:val="006847C3"/>
    <w:rsid w:val="00687A4C"/>
    <w:rsid w:val="0069477A"/>
    <w:rsid w:val="00697868"/>
    <w:rsid w:val="006A49E5"/>
    <w:rsid w:val="006A6450"/>
    <w:rsid w:val="006A7F20"/>
    <w:rsid w:val="006B0182"/>
    <w:rsid w:val="006B4D2F"/>
    <w:rsid w:val="006B5896"/>
    <w:rsid w:val="006C013F"/>
    <w:rsid w:val="006C15AC"/>
    <w:rsid w:val="006C339C"/>
    <w:rsid w:val="006C518C"/>
    <w:rsid w:val="006C7BE5"/>
    <w:rsid w:val="006D12DC"/>
    <w:rsid w:val="006D2887"/>
    <w:rsid w:val="006D474F"/>
    <w:rsid w:val="006D6391"/>
    <w:rsid w:val="006D6959"/>
    <w:rsid w:val="006D77F9"/>
    <w:rsid w:val="006E0089"/>
    <w:rsid w:val="006E15CD"/>
    <w:rsid w:val="006E1ED9"/>
    <w:rsid w:val="006E5B06"/>
    <w:rsid w:val="006E63EB"/>
    <w:rsid w:val="006E752D"/>
    <w:rsid w:val="006E7B6A"/>
    <w:rsid w:val="006E7EB0"/>
    <w:rsid w:val="006F287F"/>
    <w:rsid w:val="006F60C8"/>
    <w:rsid w:val="006F6AD2"/>
    <w:rsid w:val="007037C0"/>
    <w:rsid w:val="007046A5"/>
    <w:rsid w:val="00704778"/>
    <w:rsid w:val="0070490D"/>
    <w:rsid w:val="0070554C"/>
    <w:rsid w:val="00710CF3"/>
    <w:rsid w:val="00711628"/>
    <w:rsid w:val="00711BFA"/>
    <w:rsid w:val="007125B8"/>
    <w:rsid w:val="00716273"/>
    <w:rsid w:val="00726FDD"/>
    <w:rsid w:val="0072719D"/>
    <w:rsid w:val="007273AA"/>
    <w:rsid w:val="00727CF2"/>
    <w:rsid w:val="00727ED6"/>
    <w:rsid w:val="00730EAD"/>
    <w:rsid w:val="007334A0"/>
    <w:rsid w:val="007356DB"/>
    <w:rsid w:val="0073610F"/>
    <w:rsid w:val="00736AA4"/>
    <w:rsid w:val="0073763A"/>
    <w:rsid w:val="007469BB"/>
    <w:rsid w:val="007505C2"/>
    <w:rsid w:val="00751AB3"/>
    <w:rsid w:val="00753974"/>
    <w:rsid w:val="00753DDE"/>
    <w:rsid w:val="007563C8"/>
    <w:rsid w:val="007600C2"/>
    <w:rsid w:val="00760A68"/>
    <w:rsid w:val="00761C04"/>
    <w:rsid w:val="00761DDA"/>
    <w:rsid w:val="007633A9"/>
    <w:rsid w:val="007633B0"/>
    <w:rsid w:val="00765B61"/>
    <w:rsid w:val="007677B0"/>
    <w:rsid w:val="00772313"/>
    <w:rsid w:val="00775236"/>
    <w:rsid w:val="00780D7F"/>
    <w:rsid w:val="007823C0"/>
    <w:rsid w:val="00783E85"/>
    <w:rsid w:val="007848C3"/>
    <w:rsid w:val="00786F6B"/>
    <w:rsid w:val="00790319"/>
    <w:rsid w:val="007903BC"/>
    <w:rsid w:val="007929E8"/>
    <w:rsid w:val="00792C97"/>
    <w:rsid w:val="0079494E"/>
    <w:rsid w:val="007949AD"/>
    <w:rsid w:val="00795096"/>
    <w:rsid w:val="007A1DD5"/>
    <w:rsid w:val="007A6643"/>
    <w:rsid w:val="007A7164"/>
    <w:rsid w:val="007A7CBE"/>
    <w:rsid w:val="007B13E4"/>
    <w:rsid w:val="007B3339"/>
    <w:rsid w:val="007B3390"/>
    <w:rsid w:val="007B3A15"/>
    <w:rsid w:val="007B42EC"/>
    <w:rsid w:val="007B456C"/>
    <w:rsid w:val="007B5C5B"/>
    <w:rsid w:val="007B6E2C"/>
    <w:rsid w:val="007C0510"/>
    <w:rsid w:val="007C7D2C"/>
    <w:rsid w:val="007D5A42"/>
    <w:rsid w:val="007E01C2"/>
    <w:rsid w:val="007E0739"/>
    <w:rsid w:val="007E71B7"/>
    <w:rsid w:val="007F06DE"/>
    <w:rsid w:val="007F0DDC"/>
    <w:rsid w:val="007F1088"/>
    <w:rsid w:val="007F1532"/>
    <w:rsid w:val="007F1E63"/>
    <w:rsid w:val="007F31A9"/>
    <w:rsid w:val="007F39BD"/>
    <w:rsid w:val="007F481C"/>
    <w:rsid w:val="00800533"/>
    <w:rsid w:val="00800ACF"/>
    <w:rsid w:val="0080255B"/>
    <w:rsid w:val="008044B7"/>
    <w:rsid w:val="00804ACA"/>
    <w:rsid w:val="008053D7"/>
    <w:rsid w:val="00810815"/>
    <w:rsid w:val="00810DF2"/>
    <w:rsid w:val="00811308"/>
    <w:rsid w:val="00814BED"/>
    <w:rsid w:val="008158BD"/>
    <w:rsid w:val="008204E3"/>
    <w:rsid w:val="00823189"/>
    <w:rsid w:val="008263AF"/>
    <w:rsid w:val="008314A3"/>
    <w:rsid w:val="008331E0"/>
    <w:rsid w:val="00837BAF"/>
    <w:rsid w:val="00837FF4"/>
    <w:rsid w:val="008420B8"/>
    <w:rsid w:val="0084223E"/>
    <w:rsid w:val="0084234D"/>
    <w:rsid w:val="0084417A"/>
    <w:rsid w:val="008478C5"/>
    <w:rsid w:val="00847EB0"/>
    <w:rsid w:val="00855C96"/>
    <w:rsid w:val="00855F3F"/>
    <w:rsid w:val="00860B9F"/>
    <w:rsid w:val="00861F80"/>
    <w:rsid w:val="00866819"/>
    <w:rsid w:val="00870E19"/>
    <w:rsid w:val="008734DB"/>
    <w:rsid w:val="00874496"/>
    <w:rsid w:val="008747F4"/>
    <w:rsid w:val="0087544B"/>
    <w:rsid w:val="008763A7"/>
    <w:rsid w:val="00876CE5"/>
    <w:rsid w:val="00883608"/>
    <w:rsid w:val="00884AEA"/>
    <w:rsid w:val="00884DEC"/>
    <w:rsid w:val="00885DC9"/>
    <w:rsid w:val="008939BA"/>
    <w:rsid w:val="00893D00"/>
    <w:rsid w:val="008952CB"/>
    <w:rsid w:val="00896117"/>
    <w:rsid w:val="008A1712"/>
    <w:rsid w:val="008A211E"/>
    <w:rsid w:val="008A2C9A"/>
    <w:rsid w:val="008A39E1"/>
    <w:rsid w:val="008A3BCD"/>
    <w:rsid w:val="008A3F96"/>
    <w:rsid w:val="008A5C0F"/>
    <w:rsid w:val="008A5CCB"/>
    <w:rsid w:val="008A7E9A"/>
    <w:rsid w:val="008B2017"/>
    <w:rsid w:val="008B222D"/>
    <w:rsid w:val="008B3248"/>
    <w:rsid w:val="008B3E5F"/>
    <w:rsid w:val="008B5F4E"/>
    <w:rsid w:val="008C0164"/>
    <w:rsid w:val="008C147E"/>
    <w:rsid w:val="008C2ECB"/>
    <w:rsid w:val="008C308C"/>
    <w:rsid w:val="008C31B1"/>
    <w:rsid w:val="008C611B"/>
    <w:rsid w:val="008D0960"/>
    <w:rsid w:val="008D0F03"/>
    <w:rsid w:val="008D2591"/>
    <w:rsid w:val="008D6330"/>
    <w:rsid w:val="008D7002"/>
    <w:rsid w:val="008D79C9"/>
    <w:rsid w:val="008E052F"/>
    <w:rsid w:val="008E1581"/>
    <w:rsid w:val="008E43C8"/>
    <w:rsid w:val="008F3BC9"/>
    <w:rsid w:val="008F41FD"/>
    <w:rsid w:val="008F5102"/>
    <w:rsid w:val="008F67F4"/>
    <w:rsid w:val="008F771E"/>
    <w:rsid w:val="008F7F52"/>
    <w:rsid w:val="00900F8F"/>
    <w:rsid w:val="009033C0"/>
    <w:rsid w:val="00907BAC"/>
    <w:rsid w:val="009122AB"/>
    <w:rsid w:val="00912B6E"/>
    <w:rsid w:val="00914738"/>
    <w:rsid w:val="00921628"/>
    <w:rsid w:val="00925658"/>
    <w:rsid w:val="00927A93"/>
    <w:rsid w:val="0093498F"/>
    <w:rsid w:val="00935840"/>
    <w:rsid w:val="00935C00"/>
    <w:rsid w:val="00937C39"/>
    <w:rsid w:val="00941270"/>
    <w:rsid w:val="009518EF"/>
    <w:rsid w:val="009536FE"/>
    <w:rsid w:val="009538FF"/>
    <w:rsid w:val="00953EE9"/>
    <w:rsid w:val="009563EF"/>
    <w:rsid w:val="00960DE4"/>
    <w:rsid w:val="009640FA"/>
    <w:rsid w:val="009644A6"/>
    <w:rsid w:val="009651B4"/>
    <w:rsid w:val="009657F4"/>
    <w:rsid w:val="00966D53"/>
    <w:rsid w:val="0097257F"/>
    <w:rsid w:val="009739E0"/>
    <w:rsid w:val="00973ABC"/>
    <w:rsid w:val="00976E3D"/>
    <w:rsid w:val="009779B5"/>
    <w:rsid w:val="00981D32"/>
    <w:rsid w:val="009852DF"/>
    <w:rsid w:val="00985AAD"/>
    <w:rsid w:val="00986A14"/>
    <w:rsid w:val="00987DD4"/>
    <w:rsid w:val="00990BD3"/>
    <w:rsid w:val="009912E8"/>
    <w:rsid w:val="00994562"/>
    <w:rsid w:val="009948C7"/>
    <w:rsid w:val="0099502D"/>
    <w:rsid w:val="009A11B9"/>
    <w:rsid w:val="009A32BA"/>
    <w:rsid w:val="009A358F"/>
    <w:rsid w:val="009A38CA"/>
    <w:rsid w:val="009A7B61"/>
    <w:rsid w:val="009B1D2B"/>
    <w:rsid w:val="009B3212"/>
    <w:rsid w:val="009B4333"/>
    <w:rsid w:val="009B4D74"/>
    <w:rsid w:val="009C2EE8"/>
    <w:rsid w:val="009C4D5C"/>
    <w:rsid w:val="009C753D"/>
    <w:rsid w:val="009C78B0"/>
    <w:rsid w:val="009D2570"/>
    <w:rsid w:val="009D2BD2"/>
    <w:rsid w:val="009D3AF0"/>
    <w:rsid w:val="009E4C2F"/>
    <w:rsid w:val="009E6BEA"/>
    <w:rsid w:val="009F0959"/>
    <w:rsid w:val="009F1AF0"/>
    <w:rsid w:val="009F2234"/>
    <w:rsid w:val="009F549F"/>
    <w:rsid w:val="009F7BD0"/>
    <w:rsid w:val="00A03D0C"/>
    <w:rsid w:val="00A060C5"/>
    <w:rsid w:val="00A070F1"/>
    <w:rsid w:val="00A1002B"/>
    <w:rsid w:val="00A11F43"/>
    <w:rsid w:val="00A133D9"/>
    <w:rsid w:val="00A135CF"/>
    <w:rsid w:val="00A1470C"/>
    <w:rsid w:val="00A24D57"/>
    <w:rsid w:val="00A27E1C"/>
    <w:rsid w:val="00A31542"/>
    <w:rsid w:val="00A333CC"/>
    <w:rsid w:val="00A33697"/>
    <w:rsid w:val="00A34760"/>
    <w:rsid w:val="00A35B98"/>
    <w:rsid w:val="00A36FD6"/>
    <w:rsid w:val="00A40363"/>
    <w:rsid w:val="00A41EF4"/>
    <w:rsid w:val="00A420B7"/>
    <w:rsid w:val="00A45517"/>
    <w:rsid w:val="00A457E4"/>
    <w:rsid w:val="00A45BC6"/>
    <w:rsid w:val="00A46814"/>
    <w:rsid w:val="00A471F0"/>
    <w:rsid w:val="00A5057C"/>
    <w:rsid w:val="00A5191A"/>
    <w:rsid w:val="00A52725"/>
    <w:rsid w:val="00A55D5A"/>
    <w:rsid w:val="00A5744D"/>
    <w:rsid w:val="00A639B6"/>
    <w:rsid w:val="00A63C14"/>
    <w:rsid w:val="00A650EF"/>
    <w:rsid w:val="00A67024"/>
    <w:rsid w:val="00A72A66"/>
    <w:rsid w:val="00A810F9"/>
    <w:rsid w:val="00A8600E"/>
    <w:rsid w:val="00A9049C"/>
    <w:rsid w:val="00A91DBA"/>
    <w:rsid w:val="00A91E0C"/>
    <w:rsid w:val="00A92B51"/>
    <w:rsid w:val="00AA0A69"/>
    <w:rsid w:val="00AA66B3"/>
    <w:rsid w:val="00AA6C9F"/>
    <w:rsid w:val="00AA7850"/>
    <w:rsid w:val="00AA79F8"/>
    <w:rsid w:val="00AB0CDF"/>
    <w:rsid w:val="00AB1AD5"/>
    <w:rsid w:val="00AB655E"/>
    <w:rsid w:val="00AB6CCD"/>
    <w:rsid w:val="00AC19E4"/>
    <w:rsid w:val="00AC20E7"/>
    <w:rsid w:val="00AC63C3"/>
    <w:rsid w:val="00AD05CD"/>
    <w:rsid w:val="00AD13D3"/>
    <w:rsid w:val="00AD5A5F"/>
    <w:rsid w:val="00AD6677"/>
    <w:rsid w:val="00AE032A"/>
    <w:rsid w:val="00AE1338"/>
    <w:rsid w:val="00AE1775"/>
    <w:rsid w:val="00AE286D"/>
    <w:rsid w:val="00AE35B5"/>
    <w:rsid w:val="00AE3C77"/>
    <w:rsid w:val="00AE533C"/>
    <w:rsid w:val="00AE543C"/>
    <w:rsid w:val="00AF0F0E"/>
    <w:rsid w:val="00AF76F3"/>
    <w:rsid w:val="00AF7BA7"/>
    <w:rsid w:val="00B04A09"/>
    <w:rsid w:val="00B06CCA"/>
    <w:rsid w:val="00B06F19"/>
    <w:rsid w:val="00B0753B"/>
    <w:rsid w:val="00B075C9"/>
    <w:rsid w:val="00B07D1E"/>
    <w:rsid w:val="00B10E5B"/>
    <w:rsid w:val="00B11C22"/>
    <w:rsid w:val="00B16A3C"/>
    <w:rsid w:val="00B22547"/>
    <w:rsid w:val="00B258BE"/>
    <w:rsid w:val="00B27311"/>
    <w:rsid w:val="00B31CCD"/>
    <w:rsid w:val="00B35AF1"/>
    <w:rsid w:val="00B41520"/>
    <w:rsid w:val="00B43BFA"/>
    <w:rsid w:val="00B4788D"/>
    <w:rsid w:val="00B4798E"/>
    <w:rsid w:val="00B5031E"/>
    <w:rsid w:val="00B505CA"/>
    <w:rsid w:val="00B50934"/>
    <w:rsid w:val="00B50E2C"/>
    <w:rsid w:val="00B53DFA"/>
    <w:rsid w:val="00B5662E"/>
    <w:rsid w:val="00B60825"/>
    <w:rsid w:val="00B61F7F"/>
    <w:rsid w:val="00B63588"/>
    <w:rsid w:val="00B64328"/>
    <w:rsid w:val="00B659F9"/>
    <w:rsid w:val="00B65B43"/>
    <w:rsid w:val="00B67A82"/>
    <w:rsid w:val="00B72382"/>
    <w:rsid w:val="00B748FD"/>
    <w:rsid w:val="00B77C34"/>
    <w:rsid w:val="00B8075F"/>
    <w:rsid w:val="00B86579"/>
    <w:rsid w:val="00B91BB6"/>
    <w:rsid w:val="00B94879"/>
    <w:rsid w:val="00B962BD"/>
    <w:rsid w:val="00B967E4"/>
    <w:rsid w:val="00B9797C"/>
    <w:rsid w:val="00BA3944"/>
    <w:rsid w:val="00BA3D29"/>
    <w:rsid w:val="00BA70FA"/>
    <w:rsid w:val="00BB11D9"/>
    <w:rsid w:val="00BB29A3"/>
    <w:rsid w:val="00BC0F25"/>
    <w:rsid w:val="00BC4DD2"/>
    <w:rsid w:val="00BD0B21"/>
    <w:rsid w:val="00BD1300"/>
    <w:rsid w:val="00BD74A8"/>
    <w:rsid w:val="00BF122E"/>
    <w:rsid w:val="00BF183F"/>
    <w:rsid w:val="00BF1FCB"/>
    <w:rsid w:val="00BF1FEE"/>
    <w:rsid w:val="00BF23CE"/>
    <w:rsid w:val="00BF2FB4"/>
    <w:rsid w:val="00BF5AFC"/>
    <w:rsid w:val="00C00081"/>
    <w:rsid w:val="00C03292"/>
    <w:rsid w:val="00C14607"/>
    <w:rsid w:val="00C15D89"/>
    <w:rsid w:val="00C17009"/>
    <w:rsid w:val="00C2486B"/>
    <w:rsid w:val="00C24BB6"/>
    <w:rsid w:val="00C26FAE"/>
    <w:rsid w:val="00C2795B"/>
    <w:rsid w:val="00C27F4A"/>
    <w:rsid w:val="00C316DA"/>
    <w:rsid w:val="00C3314F"/>
    <w:rsid w:val="00C33A7B"/>
    <w:rsid w:val="00C34802"/>
    <w:rsid w:val="00C37A92"/>
    <w:rsid w:val="00C40378"/>
    <w:rsid w:val="00C4062C"/>
    <w:rsid w:val="00C4074D"/>
    <w:rsid w:val="00C42643"/>
    <w:rsid w:val="00C44EE8"/>
    <w:rsid w:val="00C44FFC"/>
    <w:rsid w:val="00C450BE"/>
    <w:rsid w:val="00C45587"/>
    <w:rsid w:val="00C45588"/>
    <w:rsid w:val="00C5120E"/>
    <w:rsid w:val="00C5351D"/>
    <w:rsid w:val="00C53A22"/>
    <w:rsid w:val="00C57312"/>
    <w:rsid w:val="00C6525A"/>
    <w:rsid w:val="00C73AA8"/>
    <w:rsid w:val="00C73AF3"/>
    <w:rsid w:val="00C75864"/>
    <w:rsid w:val="00C765F1"/>
    <w:rsid w:val="00C80962"/>
    <w:rsid w:val="00C8365A"/>
    <w:rsid w:val="00C9275B"/>
    <w:rsid w:val="00C92C14"/>
    <w:rsid w:val="00C9385C"/>
    <w:rsid w:val="00CA52E9"/>
    <w:rsid w:val="00CA5F07"/>
    <w:rsid w:val="00CA61DB"/>
    <w:rsid w:val="00CA6916"/>
    <w:rsid w:val="00CA6E53"/>
    <w:rsid w:val="00CA7035"/>
    <w:rsid w:val="00CA787A"/>
    <w:rsid w:val="00CA7E1F"/>
    <w:rsid w:val="00CB09EB"/>
    <w:rsid w:val="00CC12B8"/>
    <w:rsid w:val="00CC1D22"/>
    <w:rsid w:val="00CC2B5F"/>
    <w:rsid w:val="00CC3426"/>
    <w:rsid w:val="00CC4CF5"/>
    <w:rsid w:val="00CD044C"/>
    <w:rsid w:val="00CD64D4"/>
    <w:rsid w:val="00CD71A4"/>
    <w:rsid w:val="00CE01A0"/>
    <w:rsid w:val="00CE2122"/>
    <w:rsid w:val="00CE4514"/>
    <w:rsid w:val="00CF1485"/>
    <w:rsid w:val="00CF159D"/>
    <w:rsid w:val="00CF2227"/>
    <w:rsid w:val="00CF2A9A"/>
    <w:rsid w:val="00CF3A56"/>
    <w:rsid w:val="00D01190"/>
    <w:rsid w:val="00D049B3"/>
    <w:rsid w:val="00D06946"/>
    <w:rsid w:val="00D13A7A"/>
    <w:rsid w:val="00D156C9"/>
    <w:rsid w:val="00D1633D"/>
    <w:rsid w:val="00D20544"/>
    <w:rsid w:val="00D213C9"/>
    <w:rsid w:val="00D225E4"/>
    <w:rsid w:val="00D25060"/>
    <w:rsid w:val="00D25C03"/>
    <w:rsid w:val="00D2745B"/>
    <w:rsid w:val="00D31078"/>
    <w:rsid w:val="00D32AC7"/>
    <w:rsid w:val="00D33D38"/>
    <w:rsid w:val="00D427A9"/>
    <w:rsid w:val="00D42BED"/>
    <w:rsid w:val="00D43E07"/>
    <w:rsid w:val="00D44371"/>
    <w:rsid w:val="00D444D4"/>
    <w:rsid w:val="00D45F86"/>
    <w:rsid w:val="00D46FA9"/>
    <w:rsid w:val="00D51346"/>
    <w:rsid w:val="00D60ED3"/>
    <w:rsid w:val="00D61C3C"/>
    <w:rsid w:val="00D627E7"/>
    <w:rsid w:val="00D62858"/>
    <w:rsid w:val="00D716F3"/>
    <w:rsid w:val="00D71D4E"/>
    <w:rsid w:val="00D7219D"/>
    <w:rsid w:val="00D738CA"/>
    <w:rsid w:val="00D75647"/>
    <w:rsid w:val="00D765F9"/>
    <w:rsid w:val="00D81193"/>
    <w:rsid w:val="00D81746"/>
    <w:rsid w:val="00D822CB"/>
    <w:rsid w:val="00D86AF0"/>
    <w:rsid w:val="00D9377D"/>
    <w:rsid w:val="00D93AB0"/>
    <w:rsid w:val="00D95BF7"/>
    <w:rsid w:val="00DA046F"/>
    <w:rsid w:val="00DA2961"/>
    <w:rsid w:val="00DA5164"/>
    <w:rsid w:val="00DA5462"/>
    <w:rsid w:val="00DB285F"/>
    <w:rsid w:val="00DB31A0"/>
    <w:rsid w:val="00DB519C"/>
    <w:rsid w:val="00DB5A6F"/>
    <w:rsid w:val="00DB6164"/>
    <w:rsid w:val="00DC00FE"/>
    <w:rsid w:val="00DC05BF"/>
    <w:rsid w:val="00DC0E7D"/>
    <w:rsid w:val="00DC241C"/>
    <w:rsid w:val="00DC2805"/>
    <w:rsid w:val="00DC2A6B"/>
    <w:rsid w:val="00DC47EC"/>
    <w:rsid w:val="00DC5779"/>
    <w:rsid w:val="00DD18F4"/>
    <w:rsid w:val="00DD4F72"/>
    <w:rsid w:val="00DE45AF"/>
    <w:rsid w:val="00DE61AD"/>
    <w:rsid w:val="00DF0297"/>
    <w:rsid w:val="00DF1155"/>
    <w:rsid w:val="00DF1D91"/>
    <w:rsid w:val="00DF22A8"/>
    <w:rsid w:val="00DF3A84"/>
    <w:rsid w:val="00DF42A6"/>
    <w:rsid w:val="00DF4B07"/>
    <w:rsid w:val="00DF5D01"/>
    <w:rsid w:val="00DF6485"/>
    <w:rsid w:val="00DF73A0"/>
    <w:rsid w:val="00DF7B66"/>
    <w:rsid w:val="00E00D69"/>
    <w:rsid w:val="00E01780"/>
    <w:rsid w:val="00E01AC9"/>
    <w:rsid w:val="00E03644"/>
    <w:rsid w:val="00E07007"/>
    <w:rsid w:val="00E07928"/>
    <w:rsid w:val="00E1367F"/>
    <w:rsid w:val="00E147A7"/>
    <w:rsid w:val="00E171B7"/>
    <w:rsid w:val="00E217B4"/>
    <w:rsid w:val="00E25CA5"/>
    <w:rsid w:val="00E27A02"/>
    <w:rsid w:val="00E311EC"/>
    <w:rsid w:val="00E344B4"/>
    <w:rsid w:val="00E40A0B"/>
    <w:rsid w:val="00E4332D"/>
    <w:rsid w:val="00E459B6"/>
    <w:rsid w:val="00E46C7D"/>
    <w:rsid w:val="00E47F53"/>
    <w:rsid w:val="00E51A31"/>
    <w:rsid w:val="00E52030"/>
    <w:rsid w:val="00E54718"/>
    <w:rsid w:val="00E57F5D"/>
    <w:rsid w:val="00E60AC2"/>
    <w:rsid w:val="00E60D21"/>
    <w:rsid w:val="00E61801"/>
    <w:rsid w:val="00E643F2"/>
    <w:rsid w:val="00E64D61"/>
    <w:rsid w:val="00E64FFB"/>
    <w:rsid w:val="00E65EFC"/>
    <w:rsid w:val="00E7009B"/>
    <w:rsid w:val="00E73470"/>
    <w:rsid w:val="00E8004E"/>
    <w:rsid w:val="00E8080B"/>
    <w:rsid w:val="00E90871"/>
    <w:rsid w:val="00E963B7"/>
    <w:rsid w:val="00EA2B82"/>
    <w:rsid w:val="00EA3FA4"/>
    <w:rsid w:val="00EA522B"/>
    <w:rsid w:val="00EB1A2D"/>
    <w:rsid w:val="00EB500E"/>
    <w:rsid w:val="00EC25A1"/>
    <w:rsid w:val="00EC71EA"/>
    <w:rsid w:val="00ED23A6"/>
    <w:rsid w:val="00ED6183"/>
    <w:rsid w:val="00ED7D09"/>
    <w:rsid w:val="00EE100E"/>
    <w:rsid w:val="00EE2BE9"/>
    <w:rsid w:val="00EE3D7A"/>
    <w:rsid w:val="00EE4975"/>
    <w:rsid w:val="00EE52C4"/>
    <w:rsid w:val="00EE74A7"/>
    <w:rsid w:val="00EF4293"/>
    <w:rsid w:val="00EF4974"/>
    <w:rsid w:val="00EF4B5A"/>
    <w:rsid w:val="00EF5496"/>
    <w:rsid w:val="00EF5B4B"/>
    <w:rsid w:val="00EF7341"/>
    <w:rsid w:val="00EF77B6"/>
    <w:rsid w:val="00F01821"/>
    <w:rsid w:val="00F035FB"/>
    <w:rsid w:val="00F05FD7"/>
    <w:rsid w:val="00F0651D"/>
    <w:rsid w:val="00F11FEA"/>
    <w:rsid w:val="00F14C42"/>
    <w:rsid w:val="00F17821"/>
    <w:rsid w:val="00F220AE"/>
    <w:rsid w:val="00F237A9"/>
    <w:rsid w:val="00F262E0"/>
    <w:rsid w:val="00F26670"/>
    <w:rsid w:val="00F26E91"/>
    <w:rsid w:val="00F277DF"/>
    <w:rsid w:val="00F27808"/>
    <w:rsid w:val="00F27E04"/>
    <w:rsid w:val="00F3237D"/>
    <w:rsid w:val="00F3572D"/>
    <w:rsid w:val="00F36C26"/>
    <w:rsid w:val="00F42DF6"/>
    <w:rsid w:val="00F4340A"/>
    <w:rsid w:val="00F461DE"/>
    <w:rsid w:val="00F47556"/>
    <w:rsid w:val="00F47D09"/>
    <w:rsid w:val="00F51E4D"/>
    <w:rsid w:val="00F52960"/>
    <w:rsid w:val="00F54C03"/>
    <w:rsid w:val="00F55236"/>
    <w:rsid w:val="00F5545F"/>
    <w:rsid w:val="00F564AD"/>
    <w:rsid w:val="00F60922"/>
    <w:rsid w:val="00F61F93"/>
    <w:rsid w:val="00F654A8"/>
    <w:rsid w:val="00F670EF"/>
    <w:rsid w:val="00F71E87"/>
    <w:rsid w:val="00F769C1"/>
    <w:rsid w:val="00F76B0F"/>
    <w:rsid w:val="00F77DB0"/>
    <w:rsid w:val="00F80500"/>
    <w:rsid w:val="00F85293"/>
    <w:rsid w:val="00F86583"/>
    <w:rsid w:val="00F9224D"/>
    <w:rsid w:val="00F932FA"/>
    <w:rsid w:val="00F93659"/>
    <w:rsid w:val="00F94E0A"/>
    <w:rsid w:val="00F95E5F"/>
    <w:rsid w:val="00FA08A2"/>
    <w:rsid w:val="00FA1BFB"/>
    <w:rsid w:val="00FA5787"/>
    <w:rsid w:val="00FA68E6"/>
    <w:rsid w:val="00FB059F"/>
    <w:rsid w:val="00FB0718"/>
    <w:rsid w:val="00FB105A"/>
    <w:rsid w:val="00FB16CA"/>
    <w:rsid w:val="00FB4593"/>
    <w:rsid w:val="00FB7B1E"/>
    <w:rsid w:val="00FC52C8"/>
    <w:rsid w:val="00FC62CD"/>
    <w:rsid w:val="00FC6D4F"/>
    <w:rsid w:val="00FD0101"/>
    <w:rsid w:val="00FD14BE"/>
    <w:rsid w:val="00FD34C0"/>
    <w:rsid w:val="00FD4171"/>
    <w:rsid w:val="00FE6BF6"/>
    <w:rsid w:val="00FF10A6"/>
    <w:rsid w:val="00FF2C5F"/>
    <w:rsid w:val="00FF4490"/>
    <w:rsid w:val="00FF5162"/>
    <w:rsid w:val="00FF5CC4"/>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1BD9AE76"/>
  <w15:docId w15:val="{8EC7FB03-20D0-43DD-BCB0-B86B1441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081"/>
    <w:pPr>
      <w:tabs>
        <w:tab w:val="left" w:pos="4539"/>
      </w:tabs>
      <w:spacing w:before="120" w:after="0"/>
    </w:pPr>
    <w:rPr>
      <w:rFonts w:ascii="Tele-GroteskNor" w:hAnsi="Tele-GroteskNor"/>
    </w:rPr>
  </w:style>
  <w:style w:type="paragraph" w:styleId="Heading1">
    <w:name w:val="heading 1"/>
    <w:basedOn w:val="Normal"/>
    <w:next w:val="Normal"/>
    <w:link w:val="Heading1Char"/>
    <w:uiPriority w:val="9"/>
    <w:qFormat/>
    <w:rsid w:val="00A135CF"/>
    <w:pPr>
      <w:spacing w:after="200"/>
      <w:outlineLvl w:val="0"/>
    </w:pPr>
    <w:rPr>
      <w:rFonts w:ascii="Tele-GroteskHal" w:hAnsi="Tele-GroteskHal"/>
      <w:b/>
      <w:sz w:val="28"/>
    </w:rPr>
  </w:style>
  <w:style w:type="paragraph" w:styleId="Heading2">
    <w:name w:val="heading 2"/>
    <w:basedOn w:val="Normal"/>
    <w:next w:val="Normal"/>
    <w:link w:val="Heading2Char"/>
    <w:uiPriority w:val="9"/>
    <w:unhideWhenUsed/>
    <w:qFormat/>
    <w:rsid w:val="00987DD4"/>
    <w:pPr>
      <w:spacing w:after="120"/>
      <w:outlineLvl w:val="1"/>
    </w:pPr>
    <w:rPr>
      <w:b/>
      <w:sz w:val="28"/>
    </w:rPr>
  </w:style>
  <w:style w:type="paragraph" w:styleId="Heading3">
    <w:name w:val="heading 3"/>
    <w:basedOn w:val="Normal"/>
    <w:next w:val="Normal"/>
    <w:link w:val="Heading3Char"/>
    <w:uiPriority w:val="9"/>
    <w:unhideWhenUsed/>
    <w:qFormat/>
    <w:rsid w:val="00471947"/>
    <w:pPr>
      <w:outlineLvl w:val="2"/>
    </w:pPr>
    <w:rPr>
      <w:rFonts w:ascii="Tele-GroteskHal" w:hAnsi="Tele-GroteskHal"/>
    </w:rPr>
  </w:style>
  <w:style w:type="paragraph" w:styleId="Heading4">
    <w:name w:val="heading 4"/>
    <w:basedOn w:val="Normal"/>
    <w:next w:val="Normal"/>
    <w:link w:val="Heading4Char"/>
    <w:uiPriority w:val="9"/>
    <w:unhideWhenUsed/>
    <w:qFormat/>
    <w:rsid w:val="00DC0E7D"/>
    <w:pPr>
      <w:keepNext/>
      <w:keepLines/>
      <w:spacing w:before="200"/>
      <w:outlineLvl w:val="3"/>
    </w:pPr>
    <w:rPr>
      <w:rFonts w:asciiTheme="majorHAnsi" w:eastAsiaTheme="majorEastAsia" w:hAnsiTheme="majorHAnsi" w:cstheme="majorBidi"/>
      <w:b/>
      <w:bCs/>
      <w:i/>
      <w:iCs/>
      <w:color w:val="E20074"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3C8"/>
    <w:pPr>
      <w:tabs>
        <w:tab w:val="center" w:pos="4320"/>
        <w:tab w:val="right" w:pos="8640"/>
      </w:tabs>
    </w:pPr>
  </w:style>
  <w:style w:type="character" w:customStyle="1" w:styleId="HeaderChar">
    <w:name w:val="Header Char"/>
    <w:basedOn w:val="DefaultParagraphFont"/>
    <w:link w:val="Header"/>
    <w:uiPriority w:val="99"/>
    <w:rsid w:val="008E43C8"/>
    <w:rPr>
      <w:rFonts w:ascii="Frutiger 47LightCn" w:hAnsi="Frutiger 47LightCn"/>
      <w:sz w:val="22"/>
    </w:rPr>
  </w:style>
  <w:style w:type="paragraph" w:styleId="Footer">
    <w:name w:val="footer"/>
    <w:basedOn w:val="Normal"/>
    <w:link w:val="FooterChar"/>
    <w:uiPriority w:val="99"/>
    <w:unhideWhenUsed/>
    <w:rsid w:val="008E43C8"/>
    <w:pPr>
      <w:tabs>
        <w:tab w:val="center" w:pos="4320"/>
        <w:tab w:val="right" w:pos="8640"/>
      </w:tabs>
    </w:pPr>
  </w:style>
  <w:style w:type="character" w:customStyle="1" w:styleId="FooterChar">
    <w:name w:val="Footer Char"/>
    <w:basedOn w:val="DefaultParagraphFont"/>
    <w:link w:val="Footer"/>
    <w:uiPriority w:val="99"/>
    <w:rsid w:val="008E43C8"/>
    <w:rPr>
      <w:rFonts w:ascii="Frutiger 47LightCn" w:hAnsi="Frutiger 47LightCn"/>
      <w:sz w:val="22"/>
    </w:rPr>
  </w:style>
  <w:style w:type="paragraph" w:styleId="BalloonText">
    <w:name w:val="Balloon Text"/>
    <w:basedOn w:val="Normal"/>
    <w:link w:val="BalloonTextChar"/>
    <w:uiPriority w:val="99"/>
    <w:semiHidden/>
    <w:unhideWhenUsed/>
    <w:rsid w:val="008E43C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43C8"/>
    <w:rPr>
      <w:rFonts w:ascii="Lucida Grande" w:hAnsi="Lucida Grande" w:cs="Lucida Grande"/>
      <w:sz w:val="18"/>
      <w:szCs w:val="18"/>
    </w:rPr>
  </w:style>
  <w:style w:type="paragraph" w:styleId="NormalWeb">
    <w:name w:val="Normal (Web)"/>
    <w:basedOn w:val="Normal"/>
    <w:uiPriority w:val="99"/>
    <w:unhideWhenUsed/>
    <w:rsid w:val="004E1916"/>
    <w:pPr>
      <w:spacing w:before="100" w:beforeAutospacing="1" w:after="100" w:afterAutospacing="1"/>
    </w:pPr>
    <w:rPr>
      <w:rFonts w:ascii="Times" w:hAnsi="Times" w:cs="Times New Roman"/>
      <w:sz w:val="20"/>
      <w:szCs w:val="20"/>
      <w:lang w:eastAsia="en-US"/>
    </w:rPr>
  </w:style>
  <w:style w:type="table" w:styleId="TableGrid">
    <w:name w:val="Table Grid"/>
    <w:basedOn w:val="TableNormal"/>
    <w:uiPriority w:val="59"/>
    <w:rsid w:val="007929E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3149F"/>
  </w:style>
  <w:style w:type="paragraph" w:styleId="Revision">
    <w:name w:val="Revision"/>
    <w:hidden/>
    <w:uiPriority w:val="99"/>
    <w:semiHidden/>
    <w:rsid w:val="00DF7B66"/>
    <w:pPr>
      <w:spacing w:after="0"/>
    </w:pPr>
    <w:rPr>
      <w:rFonts w:ascii="Frutiger 47LightCn" w:hAnsi="Frutiger 47LightCn"/>
      <w:sz w:val="22"/>
    </w:rPr>
  </w:style>
  <w:style w:type="paragraph" w:styleId="ListParagraph">
    <w:name w:val="List Paragraph"/>
    <w:basedOn w:val="Normal"/>
    <w:uiPriority w:val="34"/>
    <w:qFormat/>
    <w:rsid w:val="008B5F4E"/>
    <w:pPr>
      <w:ind w:left="720"/>
      <w:contextualSpacing/>
    </w:pPr>
    <w:rPr>
      <w:rFonts w:ascii="Times" w:hAnsi="Times"/>
      <w:sz w:val="20"/>
      <w:szCs w:val="20"/>
      <w:lang w:eastAsia="en-US"/>
    </w:rPr>
  </w:style>
  <w:style w:type="character" w:customStyle="1" w:styleId="Heading1Char">
    <w:name w:val="Heading 1 Char"/>
    <w:basedOn w:val="DefaultParagraphFont"/>
    <w:link w:val="Heading1"/>
    <w:uiPriority w:val="9"/>
    <w:rsid w:val="00A135CF"/>
    <w:rPr>
      <w:rFonts w:ascii="Tele-GroteskHal" w:hAnsi="Tele-GroteskHal"/>
      <w:b/>
      <w:sz w:val="28"/>
    </w:rPr>
  </w:style>
  <w:style w:type="character" w:customStyle="1" w:styleId="Heading2Char">
    <w:name w:val="Heading 2 Char"/>
    <w:basedOn w:val="DefaultParagraphFont"/>
    <w:link w:val="Heading2"/>
    <w:uiPriority w:val="9"/>
    <w:rsid w:val="00987DD4"/>
    <w:rPr>
      <w:rFonts w:ascii="Tele-GroteskNor" w:hAnsi="Tele-GroteskNor"/>
      <w:b/>
      <w:sz w:val="28"/>
    </w:rPr>
  </w:style>
  <w:style w:type="character" w:styleId="CommentReference">
    <w:name w:val="annotation reference"/>
    <w:basedOn w:val="DefaultParagraphFont"/>
    <w:uiPriority w:val="99"/>
    <w:semiHidden/>
    <w:unhideWhenUsed/>
    <w:rsid w:val="003E7ED0"/>
    <w:rPr>
      <w:sz w:val="16"/>
      <w:szCs w:val="16"/>
    </w:rPr>
  </w:style>
  <w:style w:type="paragraph" w:styleId="CommentText">
    <w:name w:val="annotation text"/>
    <w:basedOn w:val="Normal"/>
    <w:link w:val="CommentTextChar"/>
    <w:uiPriority w:val="99"/>
    <w:semiHidden/>
    <w:unhideWhenUsed/>
    <w:rsid w:val="003E7ED0"/>
    <w:rPr>
      <w:sz w:val="20"/>
      <w:szCs w:val="20"/>
    </w:rPr>
  </w:style>
  <w:style w:type="character" w:customStyle="1" w:styleId="CommentTextChar">
    <w:name w:val="Comment Text Char"/>
    <w:basedOn w:val="DefaultParagraphFont"/>
    <w:link w:val="CommentText"/>
    <w:uiPriority w:val="99"/>
    <w:semiHidden/>
    <w:rsid w:val="003E7ED0"/>
    <w:rPr>
      <w:rFonts w:ascii="Tele-GroteskNor" w:hAnsi="Tele-GroteskNor"/>
      <w:sz w:val="20"/>
      <w:szCs w:val="20"/>
    </w:rPr>
  </w:style>
  <w:style w:type="paragraph" w:styleId="CommentSubject">
    <w:name w:val="annotation subject"/>
    <w:basedOn w:val="CommentText"/>
    <w:next w:val="CommentText"/>
    <w:link w:val="CommentSubjectChar"/>
    <w:uiPriority w:val="99"/>
    <w:semiHidden/>
    <w:unhideWhenUsed/>
    <w:rsid w:val="003E7ED0"/>
    <w:rPr>
      <w:b/>
      <w:bCs/>
    </w:rPr>
  </w:style>
  <w:style w:type="character" w:customStyle="1" w:styleId="CommentSubjectChar">
    <w:name w:val="Comment Subject Char"/>
    <w:basedOn w:val="CommentTextChar"/>
    <w:link w:val="CommentSubject"/>
    <w:uiPriority w:val="99"/>
    <w:semiHidden/>
    <w:rsid w:val="003E7ED0"/>
    <w:rPr>
      <w:rFonts w:ascii="Tele-GroteskNor" w:hAnsi="Tele-GroteskNor"/>
      <w:b/>
      <w:bCs/>
      <w:sz w:val="20"/>
      <w:szCs w:val="20"/>
    </w:rPr>
  </w:style>
  <w:style w:type="character" w:customStyle="1" w:styleId="Heading3Char">
    <w:name w:val="Heading 3 Char"/>
    <w:basedOn w:val="DefaultParagraphFont"/>
    <w:link w:val="Heading3"/>
    <w:uiPriority w:val="9"/>
    <w:rsid w:val="00471947"/>
    <w:rPr>
      <w:rFonts w:ascii="Tele-GroteskHal" w:hAnsi="Tele-GroteskHal"/>
    </w:rPr>
  </w:style>
  <w:style w:type="character" w:styleId="Hyperlink">
    <w:name w:val="Hyperlink"/>
    <w:basedOn w:val="DefaultParagraphFont"/>
    <w:uiPriority w:val="99"/>
    <w:unhideWhenUsed/>
    <w:rsid w:val="00543201"/>
    <w:rPr>
      <w:color w:val="E20074" w:themeColor="hyperlink"/>
      <w:u w:val="single"/>
    </w:rPr>
  </w:style>
  <w:style w:type="character" w:styleId="FollowedHyperlink">
    <w:name w:val="FollowedHyperlink"/>
    <w:basedOn w:val="DefaultParagraphFont"/>
    <w:uiPriority w:val="99"/>
    <w:semiHidden/>
    <w:unhideWhenUsed/>
    <w:rsid w:val="004E7926"/>
    <w:rPr>
      <w:color w:val="6A6A6A" w:themeColor="followedHyperlink"/>
      <w:u w:val="single"/>
    </w:rPr>
  </w:style>
  <w:style w:type="character" w:customStyle="1" w:styleId="Mention1">
    <w:name w:val="Mention1"/>
    <w:basedOn w:val="DefaultParagraphFont"/>
    <w:uiPriority w:val="99"/>
    <w:semiHidden/>
    <w:unhideWhenUsed/>
    <w:rsid w:val="00F277DF"/>
    <w:rPr>
      <w:color w:val="2B579A"/>
      <w:shd w:val="clear" w:color="auto" w:fill="E6E6E6"/>
    </w:rPr>
  </w:style>
  <w:style w:type="character" w:customStyle="1" w:styleId="Heading4Char">
    <w:name w:val="Heading 4 Char"/>
    <w:basedOn w:val="DefaultParagraphFont"/>
    <w:link w:val="Heading4"/>
    <w:uiPriority w:val="9"/>
    <w:rsid w:val="00DC0E7D"/>
    <w:rPr>
      <w:rFonts w:asciiTheme="majorHAnsi" w:eastAsiaTheme="majorEastAsia" w:hAnsiTheme="majorHAnsi" w:cstheme="majorBidi"/>
      <w:b/>
      <w:bCs/>
      <w:i/>
      <w:iCs/>
      <w:color w:val="E20074" w:themeColor="accent1"/>
    </w:rPr>
  </w:style>
  <w:style w:type="paragraph" w:styleId="Subtitle">
    <w:name w:val="Subtitle"/>
    <w:basedOn w:val="Normal"/>
    <w:next w:val="Normal"/>
    <w:link w:val="SubtitleChar"/>
    <w:uiPriority w:val="11"/>
    <w:qFormat/>
    <w:rsid w:val="00DC0E7D"/>
    <w:pPr>
      <w:numPr>
        <w:ilvl w:val="1"/>
      </w:numPr>
    </w:pPr>
    <w:rPr>
      <w:rFonts w:asciiTheme="majorHAnsi" w:eastAsiaTheme="majorEastAsia" w:hAnsiTheme="majorHAnsi" w:cstheme="majorBidi"/>
      <w:i/>
      <w:iCs/>
      <w:color w:val="E20074" w:themeColor="accent1"/>
      <w:spacing w:val="15"/>
    </w:rPr>
  </w:style>
  <w:style w:type="character" w:customStyle="1" w:styleId="SubtitleChar">
    <w:name w:val="Subtitle Char"/>
    <w:basedOn w:val="DefaultParagraphFont"/>
    <w:link w:val="Subtitle"/>
    <w:uiPriority w:val="11"/>
    <w:rsid w:val="00DC0E7D"/>
    <w:rPr>
      <w:rFonts w:asciiTheme="majorHAnsi" w:eastAsiaTheme="majorEastAsia" w:hAnsiTheme="majorHAnsi" w:cstheme="majorBidi"/>
      <w:i/>
      <w:iCs/>
      <w:color w:val="E20074" w:themeColor="accent1"/>
      <w:spacing w:val="15"/>
    </w:rPr>
  </w:style>
  <w:style w:type="paragraph" w:styleId="IntenseQuote">
    <w:name w:val="Intense Quote"/>
    <w:basedOn w:val="Normal"/>
    <w:next w:val="Normal"/>
    <w:link w:val="IntenseQuoteChar"/>
    <w:uiPriority w:val="30"/>
    <w:qFormat/>
    <w:rsid w:val="00DC0E7D"/>
    <w:pPr>
      <w:pBdr>
        <w:bottom w:val="single" w:sz="4" w:space="4" w:color="E20074" w:themeColor="accent1"/>
      </w:pBdr>
      <w:spacing w:before="200" w:after="280"/>
      <w:ind w:left="936" w:right="936"/>
    </w:pPr>
    <w:rPr>
      <w:b/>
      <w:bCs/>
      <w:i/>
      <w:iCs/>
      <w:color w:val="E20074" w:themeColor="accent1"/>
    </w:rPr>
  </w:style>
  <w:style w:type="character" w:customStyle="1" w:styleId="IntenseQuoteChar">
    <w:name w:val="Intense Quote Char"/>
    <w:basedOn w:val="DefaultParagraphFont"/>
    <w:link w:val="IntenseQuote"/>
    <w:uiPriority w:val="30"/>
    <w:rsid w:val="00DC0E7D"/>
    <w:rPr>
      <w:rFonts w:ascii="Tele-GroteskNor" w:hAnsi="Tele-GroteskNor"/>
      <w:b/>
      <w:bCs/>
      <w:i/>
      <w:iCs/>
      <w:color w:val="E20074" w:themeColor="accent1"/>
    </w:rPr>
  </w:style>
  <w:style w:type="paragraph" w:styleId="Title">
    <w:name w:val="Title"/>
    <w:basedOn w:val="Normal"/>
    <w:next w:val="Normal"/>
    <w:link w:val="TitleChar"/>
    <w:uiPriority w:val="10"/>
    <w:qFormat/>
    <w:rsid w:val="00DC0E7D"/>
    <w:pPr>
      <w:pBdr>
        <w:bottom w:val="single" w:sz="8" w:space="4" w:color="E20074" w:themeColor="accent1"/>
      </w:pBdr>
      <w:spacing w:before="0" w:after="300"/>
      <w:contextualSpacing/>
    </w:pPr>
    <w:rPr>
      <w:rFonts w:asciiTheme="majorHAnsi" w:eastAsiaTheme="majorEastAsia" w:hAnsiTheme="majorHAnsi" w:cstheme="majorBidi"/>
      <w:color w:val="4F4F4F" w:themeColor="text2" w:themeShade="BF"/>
      <w:spacing w:val="5"/>
      <w:kern w:val="28"/>
      <w:sz w:val="52"/>
      <w:szCs w:val="52"/>
    </w:rPr>
  </w:style>
  <w:style w:type="character" w:customStyle="1" w:styleId="TitleChar">
    <w:name w:val="Title Char"/>
    <w:basedOn w:val="DefaultParagraphFont"/>
    <w:link w:val="Title"/>
    <w:uiPriority w:val="10"/>
    <w:rsid w:val="00DC0E7D"/>
    <w:rPr>
      <w:rFonts w:asciiTheme="majorHAnsi" w:eastAsiaTheme="majorEastAsia" w:hAnsiTheme="majorHAnsi" w:cstheme="majorBidi"/>
      <w:color w:val="4F4F4F" w:themeColor="text2" w:themeShade="BF"/>
      <w:spacing w:val="5"/>
      <w:kern w:val="28"/>
      <w:sz w:val="52"/>
      <w:szCs w:val="52"/>
    </w:rPr>
  </w:style>
  <w:style w:type="paragraph" w:customStyle="1" w:styleId="TableParagraph">
    <w:name w:val="Table Paragraph"/>
    <w:basedOn w:val="Normal"/>
    <w:uiPriority w:val="1"/>
    <w:qFormat/>
    <w:rsid w:val="006A7F20"/>
    <w:pPr>
      <w:widowControl w:val="0"/>
      <w:tabs>
        <w:tab w:val="clear" w:pos="4539"/>
      </w:tabs>
      <w:spacing w:before="0"/>
    </w:pPr>
    <w:rPr>
      <w:rFonts w:asciiTheme="minorHAnsi" w:eastAsiaTheme="minorHAnsi" w:hAnsiTheme="minorHAnsi"/>
      <w:sz w:val="22"/>
      <w:szCs w:val="22"/>
      <w:lang w:eastAsia="en-US"/>
    </w:rPr>
  </w:style>
  <w:style w:type="character" w:styleId="UnresolvedMention">
    <w:name w:val="Unresolved Mention"/>
    <w:basedOn w:val="DefaultParagraphFont"/>
    <w:uiPriority w:val="99"/>
    <w:semiHidden/>
    <w:unhideWhenUsed/>
    <w:rsid w:val="000C1754"/>
    <w:rPr>
      <w:color w:val="808080"/>
      <w:shd w:val="clear" w:color="auto" w:fill="E6E6E6"/>
    </w:rPr>
  </w:style>
  <w:style w:type="character" w:styleId="Strong">
    <w:name w:val="Strong"/>
    <w:basedOn w:val="DefaultParagraphFont"/>
    <w:uiPriority w:val="22"/>
    <w:qFormat/>
    <w:rsid w:val="006D47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10356">
      <w:bodyDiv w:val="1"/>
      <w:marLeft w:val="0"/>
      <w:marRight w:val="0"/>
      <w:marTop w:val="0"/>
      <w:marBottom w:val="0"/>
      <w:divBdr>
        <w:top w:val="none" w:sz="0" w:space="0" w:color="auto"/>
        <w:left w:val="none" w:sz="0" w:space="0" w:color="auto"/>
        <w:bottom w:val="none" w:sz="0" w:space="0" w:color="auto"/>
        <w:right w:val="none" w:sz="0" w:space="0" w:color="auto"/>
      </w:divBdr>
    </w:div>
    <w:div w:id="138349708">
      <w:bodyDiv w:val="1"/>
      <w:marLeft w:val="0"/>
      <w:marRight w:val="0"/>
      <w:marTop w:val="0"/>
      <w:marBottom w:val="0"/>
      <w:divBdr>
        <w:top w:val="none" w:sz="0" w:space="0" w:color="auto"/>
        <w:left w:val="none" w:sz="0" w:space="0" w:color="auto"/>
        <w:bottom w:val="none" w:sz="0" w:space="0" w:color="auto"/>
        <w:right w:val="none" w:sz="0" w:space="0" w:color="auto"/>
      </w:divBdr>
    </w:div>
    <w:div w:id="151215313">
      <w:bodyDiv w:val="1"/>
      <w:marLeft w:val="0"/>
      <w:marRight w:val="0"/>
      <w:marTop w:val="0"/>
      <w:marBottom w:val="0"/>
      <w:divBdr>
        <w:top w:val="none" w:sz="0" w:space="0" w:color="auto"/>
        <w:left w:val="none" w:sz="0" w:space="0" w:color="auto"/>
        <w:bottom w:val="none" w:sz="0" w:space="0" w:color="auto"/>
        <w:right w:val="none" w:sz="0" w:space="0" w:color="auto"/>
      </w:divBdr>
    </w:div>
    <w:div w:id="227228010">
      <w:bodyDiv w:val="1"/>
      <w:marLeft w:val="0"/>
      <w:marRight w:val="0"/>
      <w:marTop w:val="0"/>
      <w:marBottom w:val="0"/>
      <w:divBdr>
        <w:top w:val="none" w:sz="0" w:space="0" w:color="auto"/>
        <w:left w:val="none" w:sz="0" w:space="0" w:color="auto"/>
        <w:bottom w:val="none" w:sz="0" w:space="0" w:color="auto"/>
        <w:right w:val="none" w:sz="0" w:space="0" w:color="auto"/>
      </w:divBdr>
    </w:div>
    <w:div w:id="295766920">
      <w:bodyDiv w:val="1"/>
      <w:marLeft w:val="0"/>
      <w:marRight w:val="0"/>
      <w:marTop w:val="0"/>
      <w:marBottom w:val="0"/>
      <w:divBdr>
        <w:top w:val="none" w:sz="0" w:space="0" w:color="auto"/>
        <w:left w:val="none" w:sz="0" w:space="0" w:color="auto"/>
        <w:bottom w:val="none" w:sz="0" w:space="0" w:color="auto"/>
        <w:right w:val="none" w:sz="0" w:space="0" w:color="auto"/>
      </w:divBdr>
    </w:div>
    <w:div w:id="302320582">
      <w:bodyDiv w:val="1"/>
      <w:marLeft w:val="0"/>
      <w:marRight w:val="0"/>
      <w:marTop w:val="0"/>
      <w:marBottom w:val="0"/>
      <w:divBdr>
        <w:top w:val="none" w:sz="0" w:space="0" w:color="auto"/>
        <w:left w:val="none" w:sz="0" w:space="0" w:color="auto"/>
        <w:bottom w:val="none" w:sz="0" w:space="0" w:color="auto"/>
        <w:right w:val="none" w:sz="0" w:space="0" w:color="auto"/>
      </w:divBdr>
    </w:div>
    <w:div w:id="311179766">
      <w:bodyDiv w:val="1"/>
      <w:marLeft w:val="0"/>
      <w:marRight w:val="0"/>
      <w:marTop w:val="0"/>
      <w:marBottom w:val="0"/>
      <w:divBdr>
        <w:top w:val="none" w:sz="0" w:space="0" w:color="auto"/>
        <w:left w:val="none" w:sz="0" w:space="0" w:color="auto"/>
        <w:bottom w:val="none" w:sz="0" w:space="0" w:color="auto"/>
        <w:right w:val="none" w:sz="0" w:space="0" w:color="auto"/>
      </w:divBdr>
    </w:div>
    <w:div w:id="336739204">
      <w:bodyDiv w:val="1"/>
      <w:marLeft w:val="0"/>
      <w:marRight w:val="0"/>
      <w:marTop w:val="0"/>
      <w:marBottom w:val="0"/>
      <w:divBdr>
        <w:top w:val="none" w:sz="0" w:space="0" w:color="auto"/>
        <w:left w:val="none" w:sz="0" w:space="0" w:color="auto"/>
        <w:bottom w:val="none" w:sz="0" w:space="0" w:color="auto"/>
        <w:right w:val="none" w:sz="0" w:space="0" w:color="auto"/>
      </w:divBdr>
    </w:div>
    <w:div w:id="376204188">
      <w:bodyDiv w:val="1"/>
      <w:marLeft w:val="0"/>
      <w:marRight w:val="0"/>
      <w:marTop w:val="0"/>
      <w:marBottom w:val="0"/>
      <w:divBdr>
        <w:top w:val="none" w:sz="0" w:space="0" w:color="auto"/>
        <w:left w:val="none" w:sz="0" w:space="0" w:color="auto"/>
        <w:bottom w:val="none" w:sz="0" w:space="0" w:color="auto"/>
        <w:right w:val="none" w:sz="0" w:space="0" w:color="auto"/>
      </w:divBdr>
    </w:div>
    <w:div w:id="417605935">
      <w:bodyDiv w:val="1"/>
      <w:marLeft w:val="0"/>
      <w:marRight w:val="0"/>
      <w:marTop w:val="0"/>
      <w:marBottom w:val="0"/>
      <w:divBdr>
        <w:top w:val="none" w:sz="0" w:space="0" w:color="auto"/>
        <w:left w:val="none" w:sz="0" w:space="0" w:color="auto"/>
        <w:bottom w:val="none" w:sz="0" w:space="0" w:color="auto"/>
        <w:right w:val="none" w:sz="0" w:space="0" w:color="auto"/>
      </w:divBdr>
    </w:div>
    <w:div w:id="451553396">
      <w:bodyDiv w:val="1"/>
      <w:marLeft w:val="0"/>
      <w:marRight w:val="0"/>
      <w:marTop w:val="0"/>
      <w:marBottom w:val="0"/>
      <w:divBdr>
        <w:top w:val="none" w:sz="0" w:space="0" w:color="auto"/>
        <w:left w:val="none" w:sz="0" w:space="0" w:color="auto"/>
        <w:bottom w:val="none" w:sz="0" w:space="0" w:color="auto"/>
        <w:right w:val="none" w:sz="0" w:space="0" w:color="auto"/>
      </w:divBdr>
    </w:div>
    <w:div w:id="467868458">
      <w:bodyDiv w:val="1"/>
      <w:marLeft w:val="0"/>
      <w:marRight w:val="0"/>
      <w:marTop w:val="0"/>
      <w:marBottom w:val="0"/>
      <w:divBdr>
        <w:top w:val="none" w:sz="0" w:space="0" w:color="auto"/>
        <w:left w:val="none" w:sz="0" w:space="0" w:color="auto"/>
        <w:bottom w:val="none" w:sz="0" w:space="0" w:color="auto"/>
        <w:right w:val="none" w:sz="0" w:space="0" w:color="auto"/>
      </w:divBdr>
    </w:div>
    <w:div w:id="480385011">
      <w:bodyDiv w:val="1"/>
      <w:marLeft w:val="0"/>
      <w:marRight w:val="0"/>
      <w:marTop w:val="0"/>
      <w:marBottom w:val="0"/>
      <w:divBdr>
        <w:top w:val="none" w:sz="0" w:space="0" w:color="auto"/>
        <w:left w:val="none" w:sz="0" w:space="0" w:color="auto"/>
        <w:bottom w:val="none" w:sz="0" w:space="0" w:color="auto"/>
        <w:right w:val="none" w:sz="0" w:space="0" w:color="auto"/>
      </w:divBdr>
    </w:div>
    <w:div w:id="583999301">
      <w:bodyDiv w:val="1"/>
      <w:marLeft w:val="0"/>
      <w:marRight w:val="0"/>
      <w:marTop w:val="0"/>
      <w:marBottom w:val="0"/>
      <w:divBdr>
        <w:top w:val="none" w:sz="0" w:space="0" w:color="auto"/>
        <w:left w:val="none" w:sz="0" w:space="0" w:color="auto"/>
        <w:bottom w:val="none" w:sz="0" w:space="0" w:color="auto"/>
        <w:right w:val="none" w:sz="0" w:space="0" w:color="auto"/>
      </w:divBdr>
    </w:div>
    <w:div w:id="594049172">
      <w:bodyDiv w:val="1"/>
      <w:marLeft w:val="0"/>
      <w:marRight w:val="0"/>
      <w:marTop w:val="0"/>
      <w:marBottom w:val="0"/>
      <w:divBdr>
        <w:top w:val="none" w:sz="0" w:space="0" w:color="auto"/>
        <w:left w:val="none" w:sz="0" w:space="0" w:color="auto"/>
        <w:bottom w:val="none" w:sz="0" w:space="0" w:color="auto"/>
        <w:right w:val="none" w:sz="0" w:space="0" w:color="auto"/>
      </w:divBdr>
    </w:div>
    <w:div w:id="623075562">
      <w:bodyDiv w:val="1"/>
      <w:marLeft w:val="0"/>
      <w:marRight w:val="0"/>
      <w:marTop w:val="0"/>
      <w:marBottom w:val="0"/>
      <w:divBdr>
        <w:top w:val="none" w:sz="0" w:space="0" w:color="auto"/>
        <w:left w:val="none" w:sz="0" w:space="0" w:color="auto"/>
        <w:bottom w:val="none" w:sz="0" w:space="0" w:color="auto"/>
        <w:right w:val="none" w:sz="0" w:space="0" w:color="auto"/>
      </w:divBdr>
    </w:div>
    <w:div w:id="688722739">
      <w:bodyDiv w:val="1"/>
      <w:marLeft w:val="0"/>
      <w:marRight w:val="0"/>
      <w:marTop w:val="0"/>
      <w:marBottom w:val="0"/>
      <w:divBdr>
        <w:top w:val="none" w:sz="0" w:space="0" w:color="auto"/>
        <w:left w:val="none" w:sz="0" w:space="0" w:color="auto"/>
        <w:bottom w:val="none" w:sz="0" w:space="0" w:color="auto"/>
        <w:right w:val="none" w:sz="0" w:space="0" w:color="auto"/>
      </w:divBdr>
    </w:div>
    <w:div w:id="705715201">
      <w:bodyDiv w:val="1"/>
      <w:marLeft w:val="0"/>
      <w:marRight w:val="0"/>
      <w:marTop w:val="0"/>
      <w:marBottom w:val="0"/>
      <w:divBdr>
        <w:top w:val="none" w:sz="0" w:space="0" w:color="auto"/>
        <w:left w:val="none" w:sz="0" w:space="0" w:color="auto"/>
        <w:bottom w:val="none" w:sz="0" w:space="0" w:color="auto"/>
        <w:right w:val="none" w:sz="0" w:space="0" w:color="auto"/>
      </w:divBdr>
    </w:div>
    <w:div w:id="833112004">
      <w:bodyDiv w:val="1"/>
      <w:marLeft w:val="0"/>
      <w:marRight w:val="0"/>
      <w:marTop w:val="0"/>
      <w:marBottom w:val="0"/>
      <w:divBdr>
        <w:top w:val="none" w:sz="0" w:space="0" w:color="auto"/>
        <w:left w:val="none" w:sz="0" w:space="0" w:color="auto"/>
        <w:bottom w:val="none" w:sz="0" w:space="0" w:color="auto"/>
        <w:right w:val="none" w:sz="0" w:space="0" w:color="auto"/>
      </w:divBdr>
    </w:div>
    <w:div w:id="855537481">
      <w:bodyDiv w:val="1"/>
      <w:marLeft w:val="0"/>
      <w:marRight w:val="0"/>
      <w:marTop w:val="0"/>
      <w:marBottom w:val="0"/>
      <w:divBdr>
        <w:top w:val="none" w:sz="0" w:space="0" w:color="auto"/>
        <w:left w:val="none" w:sz="0" w:space="0" w:color="auto"/>
        <w:bottom w:val="none" w:sz="0" w:space="0" w:color="auto"/>
        <w:right w:val="none" w:sz="0" w:space="0" w:color="auto"/>
      </w:divBdr>
    </w:div>
    <w:div w:id="925192461">
      <w:bodyDiv w:val="1"/>
      <w:marLeft w:val="0"/>
      <w:marRight w:val="0"/>
      <w:marTop w:val="0"/>
      <w:marBottom w:val="0"/>
      <w:divBdr>
        <w:top w:val="none" w:sz="0" w:space="0" w:color="auto"/>
        <w:left w:val="none" w:sz="0" w:space="0" w:color="auto"/>
        <w:bottom w:val="none" w:sz="0" w:space="0" w:color="auto"/>
        <w:right w:val="none" w:sz="0" w:space="0" w:color="auto"/>
      </w:divBdr>
    </w:div>
    <w:div w:id="937173950">
      <w:bodyDiv w:val="1"/>
      <w:marLeft w:val="0"/>
      <w:marRight w:val="0"/>
      <w:marTop w:val="0"/>
      <w:marBottom w:val="0"/>
      <w:divBdr>
        <w:top w:val="none" w:sz="0" w:space="0" w:color="auto"/>
        <w:left w:val="none" w:sz="0" w:space="0" w:color="auto"/>
        <w:bottom w:val="none" w:sz="0" w:space="0" w:color="auto"/>
        <w:right w:val="none" w:sz="0" w:space="0" w:color="auto"/>
      </w:divBdr>
    </w:div>
    <w:div w:id="1018776708">
      <w:bodyDiv w:val="1"/>
      <w:marLeft w:val="0"/>
      <w:marRight w:val="0"/>
      <w:marTop w:val="0"/>
      <w:marBottom w:val="0"/>
      <w:divBdr>
        <w:top w:val="none" w:sz="0" w:space="0" w:color="auto"/>
        <w:left w:val="none" w:sz="0" w:space="0" w:color="auto"/>
        <w:bottom w:val="none" w:sz="0" w:space="0" w:color="auto"/>
        <w:right w:val="none" w:sz="0" w:space="0" w:color="auto"/>
      </w:divBdr>
    </w:div>
    <w:div w:id="1051417893">
      <w:bodyDiv w:val="1"/>
      <w:marLeft w:val="0"/>
      <w:marRight w:val="0"/>
      <w:marTop w:val="0"/>
      <w:marBottom w:val="0"/>
      <w:divBdr>
        <w:top w:val="none" w:sz="0" w:space="0" w:color="auto"/>
        <w:left w:val="none" w:sz="0" w:space="0" w:color="auto"/>
        <w:bottom w:val="none" w:sz="0" w:space="0" w:color="auto"/>
        <w:right w:val="none" w:sz="0" w:space="0" w:color="auto"/>
      </w:divBdr>
    </w:div>
    <w:div w:id="1234854418">
      <w:bodyDiv w:val="1"/>
      <w:marLeft w:val="0"/>
      <w:marRight w:val="0"/>
      <w:marTop w:val="0"/>
      <w:marBottom w:val="0"/>
      <w:divBdr>
        <w:top w:val="none" w:sz="0" w:space="0" w:color="auto"/>
        <w:left w:val="none" w:sz="0" w:space="0" w:color="auto"/>
        <w:bottom w:val="none" w:sz="0" w:space="0" w:color="auto"/>
        <w:right w:val="none" w:sz="0" w:space="0" w:color="auto"/>
      </w:divBdr>
    </w:div>
    <w:div w:id="1279340468">
      <w:bodyDiv w:val="1"/>
      <w:marLeft w:val="0"/>
      <w:marRight w:val="0"/>
      <w:marTop w:val="0"/>
      <w:marBottom w:val="0"/>
      <w:divBdr>
        <w:top w:val="none" w:sz="0" w:space="0" w:color="auto"/>
        <w:left w:val="none" w:sz="0" w:space="0" w:color="auto"/>
        <w:bottom w:val="none" w:sz="0" w:space="0" w:color="auto"/>
        <w:right w:val="none" w:sz="0" w:space="0" w:color="auto"/>
      </w:divBdr>
    </w:div>
    <w:div w:id="1281691285">
      <w:bodyDiv w:val="1"/>
      <w:marLeft w:val="0"/>
      <w:marRight w:val="0"/>
      <w:marTop w:val="0"/>
      <w:marBottom w:val="0"/>
      <w:divBdr>
        <w:top w:val="none" w:sz="0" w:space="0" w:color="auto"/>
        <w:left w:val="none" w:sz="0" w:space="0" w:color="auto"/>
        <w:bottom w:val="none" w:sz="0" w:space="0" w:color="auto"/>
        <w:right w:val="none" w:sz="0" w:space="0" w:color="auto"/>
      </w:divBdr>
    </w:div>
    <w:div w:id="1298410795">
      <w:bodyDiv w:val="1"/>
      <w:marLeft w:val="0"/>
      <w:marRight w:val="0"/>
      <w:marTop w:val="0"/>
      <w:marBottom w:val="0"/>
      <w:divBdr>
        <w:top w:val="none" w:sz="0" w:space="0" w:color="auto"/>
        <w:left w:val="none" w:sz="0" w:space="0" w:color="auto"/>
        <w:bottom w:val="none" w:sz="0" w:space="0" w:color="auto"/>
        <w:right w:val="none" w:sz="0" w:space="0" w:color="auto"/>
      </w:divBdr>
    </w:div>
    <w:div w:id="1421491395">
      <w:bodyDiv w:val="1"/>
      <w:marLeft w:val="0"/>
      <w:marRight w:val="0"/>
      <w:marTop w:val="0"/>
      <w:marBottom w:val="0"/>
      <w:divBdr>
        <w:top w:val="none" w:sz="0" w:space="0" w:color="auto"/>
        <w:left w:val="none" w:sz="0" w:space="0" w:color="auto"/>
        <w:bottom w:val="none" w:sz="0" w:space="0" w:color="auto"/>
        <w:right w:val="none" w:sz="0" w:space="0" w:color="auto"/>
      </w:divBdr>
    </w:div>
    <w:div w:id="1448499504">
      <w:bodyDiv w:val="1"/>
      <w:marLeft w:val="0"/>
      <w:marRight w:val="0"/>
      <w:marTop w:val="0"/>
      <w:marBottom w:val="0"/>
      <w:divBdr>
        <w:top w:val="none" w:sz="0" w:space="0" w:color="auto"/>
        <w:left w:val="none" w:sz="0" w:space="0" w:color="auto"/>
        <w:bottom w:val="none" w:sz="0" w:space="0" w:color="auto"/>
        <w:right w:val="none" w:sz="0" w:space="0" w:color="auto"/>
      </w:divBdr>
    </w:div>
    <w:div w:id="1512380009">
      <w:bodyDiv w:val="1"/>
      <w:marLeft w:val="0"/>
      <w:marRight w:val="0"/>
      <w:marTop w:val="0"/>
      <w:marBottom w:val="0"/>
      <w:divBdr>
        <w:top w:val="none" w:sz="0" w:space="0" w:color="auto"/>
        <w:left w:val="none" w:sz="0" w:space="0" w:color="auto"/>
        <w:bottom w:val="none" w:sz="0" w:space="0" w:color="auto"/>
        <w:right w:val="none" w:sz="0" w:space="0" w:color="auto"/>
      </w:divBdr>
    </w:div>
    <w:div w:id="1679623220">
      <w:bodyDiv w:val="1"/>
      <w:marLeft w:val="0"/>
      <w:marRight w:val="0"/>
      <w:marTop w:val="0"/>
      <w:marBottom w:val="0"/>
      <w:divBdr>
        <w:top w:val="none" w:sz="0" w:space="0" w:color="auto"/>
        <w:left w:val="none" w:sz="0" w:space="0" w:color="auto"/>
        <w:bottom w:val="none" w:sz="0" w:space="0" w:color="auto"/>
        <w:right w:val="none" w:sz="0" w:space="0" w:color="auto"/>
      </w:divBdr>
    </w:div>
    <w:div w:id="1694721553">
      <w:bodyDiv w:val="1"/>
      <w:marLeft w:val="0"/>
      <w:marRight w:val="0"/>
      <w:marTop w:val="0"/>
      <w:marBottom w:val="0"/>
      <w:divBdr>
        <w:top w:val="none" w:sz="0" w:space="0" w:color="auto"/>
        <w:left w:val="none" w:sz="0" w:space="0" w:color="auto"/>
        <w:bottom w:val="none" w:sz="0" w:space="0" w:color="auto"/>
        <w:right w:val="none" w:sz="0" w:space="0" w:color="auto"/>
      </w:divBdr>
    </w:div>
    <w:div w:id="1701081694">
      <w:bodyDiv w:val="1"/>
      <w:marLeft w:val="0"/>
      <w:marRight w:val="0"/>
      <w:marTop w:val="0"/>
      <w:marBottom w:val="0"/>
      <w:divBdr>
        <w:top w:val="none" w:sz="0" w:space="0" w:color="auto"/>
        <w:left w:val="none" w:sz="0" w:space="0" w:color="auto"/>
        <w:bottom w:val="none" w:sz="0" w:space="0" w:color="auto"/>
        <w:right w:val="none" w:sz="0" w:space="0" w:color="auto"/>
      </w:divBdr>
    </w:div>
    <w:div w:id="1728870396">
      <w:bodyDiv w:val="1"/>
      <w:marLeft w:val="0"/>
      <w:marRight w:val="0"/>
      <w:marTop w:val="0"/>
      <w:marBottom w:val="0"/>
      <w:divBdr>
        <w:top w:val="none" w:sz="0" w:space="0" w:color="auto"/>
        <w:left w:val="none" w:sz="0" w:space="0" w:color="auto"/>
        <w:bottom w:val="none" w:sz="0" w:space="0" w:color="auto"/>
        <w:right w:val="none" w:sz="0" w:space="0" w:color="auto"/>
      </w:divBdr>
    </w:div>
    <w:div w:id="1741825946">
      <w:bodyDiv w:val="1"/>
      <w:marLeft w:val="0"/>
      <w:marRight w:val="0"/>
      <w:marTop w:val="0"/>
      <w:marBottom w:val="0"/>
      <w:divBdr>
        <w:top w:val="none" w:sz="0" w:space="0" w:color="auto"/>
        <w:left w:val="none" w:sz="0" w:space="0" w:color="auto"/>
        <w:bottom w:val="none" w:sz="0" w:space="0" w:color="auto"/>
        <w:right w:val="none" w:sz="0" w:space="0" w:color="auto"/>
      </w:divBdr>
    </w:div>
    <w:div w:id="1764063147">
      <w:bodyDiv w:val="1"/>
      <w:marLeft w:val="0"/>
      <w:marRight w:val="0"/>
      <w:marTop w:val="0"/>
      <w:marBottom w:val="0"/>
      <w:divBdr>
        <w:top w:val="none" w:sz="0" w:space="0" w:color="auto"/>
        <w:left w:val="none" w:sz="0" w:space="0" w:color="auto"/>
        <w:bottom w:val="none" w:sz="0" w:space="0" w:color="auto"/>
        <w:right w:val="none" w:sz="0" w:space="0" w:color="auto"/>
      </w:divBdr>
    </w:div>
    <w:div w:id="1849909405">
      <w:bodyDiv w:val="1"/>
      <w:marLeft w:val="0"/>
      <w:marRight w:val="0"/>
      <w:marTop w:val="0"/>
      <w:marBottom w:val="0"/>
      <w:divBdr>
        <w:top w:val="none" w:sz="0" w:space="0" w:color="auto"/>
        <w:left w:val="none" w:sz="0" w:space="0" w:color="auto"/>
        <w:bottom w:val="none" w:sz="0" w:space="0" w:color="auto"/>
        <w:right w:val="none" w:sz="0" w:space="0" w:color="auto"/>
      </w:divBdr>
    </w:div>
    <w:div w:id="1873640581">
      <w:bodyDiv w:val="1"/>
      <w:marLeft w:val="0"/>
      <w:marRight w:val="0"/>
      <w:marTop w:val="0"/>
      <w:marBottom w:val="0"/>
      <w:divBdr>
        <w:top w:val="none" w:sz="0" w:space="0" w:color="auto"/>
        <w:left w:val="none" w:sz="0" w:space="0" w:color="auto"/>
        <w:bottom w:val="none" w:sz="0" w:space="0" w:color="auto"/>
        <w:right w:val="none" w:sz="0" w:space="0" w:color="auto"/>
      </w:divBdr>
    </w:div>
    <w:div w:id="1884293678">
      <w:bodyDiv w:val="1"/>
      <w:marLeft w:val="0"/>
      <w:marRight w:val="0"/>
      <w:marTop w:val="0"/>
      <w:marBottom w:val="0"/>
      <w:divBdr>
        <w:top w:val="none" w:sz="0" w:space="0" w:color="auto"/>
        <w:left w:val="none" w:sz="0" w:space="0" w:color="auto"/>
        <w:bottom w:val="none" w:sz="0" w:space="0" w:color="auto"/>
        <w:right w:val="none" w:sz="0" w:space="0" w:color="auto"/>
      </w:divBdr>
    </w:div>
    <w:div w:id="1897618597">
      <w:bodyDiv w:val="1"/>
      <w:marLeft w:val="0"/>
      <w:marRight w:val="0"/>
      <w:marTop w:val="0"/>
      <w:marBottom w:val="0"/>
      <w:divBdr>
        <w:top w:val="none" w:sz="0" w:space="0" w:color="auto"/>
        <w:left w:val="none" w:sz="0" w:space="0" w:color="auto"/>
        <w:bottom w:val="none" w:sz="0" w:space="0" w:color="auto"/>
        <w:right w:val="none" w:sz="0" w:space="0" w:color="auto"/>
      </w:divBdr>
    </w:div>
    <w:div w:id="1981957721">
      <w:bodyDiv w:val="1"/>
      <w:marLeft w:val="0"/>
      <w:marRight w:val="0"/>
      <w:marTop w:val="0"/>
      <w:marBottom w:val="0"/>
      <w:divBdr>
        <w:top w:val="none" w:sz="0" w:space="0" w:color="auto"/>
        <w:left w:val="none" w:sz="0" w:space="0" w:color="auto"/>
        <w:bottom w:val="none" w:sz="0" w:space="0" w:color="auto"/>
        <w:right w:val="none" w:sz="0" w:space="0" w:color="auto"/>
      </w:divBdr>
    </w:div>
    <w:div w:id="2034139121">
      <w:bodyDiv w:val="1"/>
      <w:marLeft w:val="0"/>
      <w:marRight w:val="0"/>
      <w:marTop w:val="0"/>
      <w:marBottom w:val="0"/>
      <w:divBdr>
        <w:top w:val="none" w:sz="0" w:space="0" w:color="auto"/>
        <w:left w:val="none" w:sz="0" w:space="0" w:color="auto"/>
        <w:bottom w:val="none" w:sz="0" w:space="0" w:color="auto"/>
        <w:right w:val="none" w:sz="0" w:space="0" w:color="auto"/>
      </w:divBdr>
    </w:div>
    <w:div w:id="2050451283">
      <w:bodyDiv w:val="1"/>
      <w:marLeft w:val="0"/>
      <w:marRight w:val="0"/>
      <w:marTop w:val="0"/>
      <w:marBottom w:val="0"/>
      <w:divBdr>
        <w:top w:val="none" w:sz="0" w:space="0" w:color="auto"/>
        <w:left w:val="none" w:sz="0" w:space="0" w:color="auto"/>
        <w:bottom w:val="none" w:sz="0" w:space="0" w:color="auto"/>
        <w:right w:val="none" w:sz="0" w:space="0" w:color="auto"/>
      </w:divBdr>
    </w:div>
    <w:div w:id="2091728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2.t-mobile.com/accounts/bill-cycl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2.t-mobile.com/departments/home-internet/Assist-customers-T-Mobile-Home-Internet" TargetMode="External"/><Relationship Id="rId17" Type="http://schemas.openxmlformats.org/officeDocument/2006/relationships/hyperlink" Target="https://c2.t-mobile.com/accounts/final-bill-estimator-tool" TargetMode="External"/><Relationship Id="rId2" Type="http://schemas.openxmlformats.org/officeDocument/2006/relationships/customXml" Target="../customXml/item2.xml"/><Relationship Id="rId16" Type="http://schemas.openxmlformats.org/officeDocument/2006/relationships/hyperlink" Target="https://c2.t-mobile.com/accounts/final-bill-expectations-and-disclosur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mobileusa.sharepoint.com/teams/tddprojects/2021192C/default.aspx" TargetMode="External"/><Relationship Id="rId5" Type="http://schemas.openxmlformats.org/officeDocument/2006/relationships/numbering" Target="numbering.xml"/><Relationship Id="rId15" Type="http://schemas.openxmlformats.org/officeDocument/2006/relationships/hyperlink" Target="https://c2.t-mobile.com/accounts/bill-release-informatio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2.t-mobile.com/internal-files/attachments/Consolidated%20bill%20release%204%207%2021.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Vickre\Desktop\REMO_March2015_TrainingPlan.dotx" TargetMode="External"/></Relationships>
</file>

<file path=word/theme/theme1.xml><?xml version="1.0" encoding="utf-8"?>
<a:theme xmlns:a="http://schemas.openxmlformats.org/drawingml/2006/main" name="T-Mobile">
  <a:themeElements>
    <a:clrScheme name="T-Mobile">
      <a:dk1>
        <a:srgbClr val="000000"/>
      </a:dk1>
      <a:lt1>
        <a:srgbClr val="FFFFFF"/>
      </a:lt1>
      <a:dk2>
        <a:srgbClr val="6A6A6A"/>
      </a:dk2>
      <a:lt2>
        <a:srgbClr val="9B9B9B"/>
      </a:lt2>
      <a:accent1>
        <a:srgbClr val="E20074"/>
      </a:accent1>
      <a:accent2>
        <a:srgbClr val="E8E8E8"/>
      </a:accent2>
      <a:accent3>
        <a:srgbClr val="BED600"/>
      </a:accent3>
      <a:accent4>
        <a:srgbClr val="58A618"/>
      </a:accent4>
      <a:accent5>
        <a:srgbClr val="007C92"/>
      </a:accent5>
      <a:accent6>
        <a:srgbClr val="9B9B9B"/>
      </a:accent6>
      <a:hlink>
        <a:srgbClr val="E20074"/>
      </a:hlink>
      <a:folHlink>
        <a:srgbClr val="6A6A6A"/>
      </a:folHlink>
    </a:clrScheme>
    <a:fontScheme name="Sky">
      <a:majorFont>
        <a:latin typeface="Arial Rounded MT Bold"/>
        <a:ea typeface=""/>
        <a:cs typeface=""/>
        <a:font script="Jpan" typeface="ＭＳ Ｐゴシック"/>
      </a:majorFont>
      <a:minorFont>
        <a:latin typeface="Arial Rounded MT Bold"/>
        <a:ea typeface=""/>
        <a:cs typeface=""/>
        <a:font script="Jpan" typeface="ＭＳ Ｐゴシック"/>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ln>
          <a:headEnd type="none" w="med" len="med"/>
          <a:tailEnd type="none" w="med" len="med"/>
        </a:ln>
      </a:spPr>
      <a:bodyPr vert="horz" wrap="square" lIns="91436" tIns="45718" rIns="91436" bIns="45718" numCol="1" rtlCol="0" anchor="ctr" anchorCtr="0" compatLnSpc="1">
        <a:prstTxWarp prst="textNoShape">
          <a:avLst/>
        </a:prstTxWarp>
      </a:bodyPr>
      <a:lstStyle>
        <a:defPPr algn="ctr" defTabSz="914099" fontAlgn="base">
          <a:spcBef>
            <a:spcPct val="0"/>
          </a:spcBef>
          <a:spcAft>
            <a:spcPct val="0"/>
          </a:spcAft>
          <a:defRPr sz="2200" dirty="0" smtClean="0">
            <a:gradFill>
              <a:gsLst>
                <a:gs pos="0">
                  <a:srgbClr val="FFFFFF"/>
                </a:gs>
                <a:gs pos="100000">
                  <a:srgbClr val="FFFFFF"/>
                </a:gs>
              </a:gsLst>
              <a:lin ang="5400000" scaled="0"/>
            </a:gradFill>
          </a:defRPr>
        </a:defPPr>
      </a:lstStyle>
      <a:style>
        <a:lnRef idx="1">
          <a:schemeClr val="accent2"/>
        </a:lnRef>
        <a:fillRef idx="3">
          <a:schemeClr val="accent2"/>
        </a:fillRef>
        <a:effectRef idx="2">
          <a:schemeClr val="accent2"/>
        </a:effectRef>
        <a:fontRef idx="minor">
          <a:schemeClr val="lt1"/>
        </a:fontRef>
      </a:style>
    </a:spDef>
    <a:txDef>
      <a:spPr>
        <a:noFill/>
      </a:spPr>
      <a:bodyPr wrap="square" lIns="0" tIns="0" rIns="0" bIns="0" rtlCol="0">
        <a:spAutoFit/>
      </a:bodyPr>
      <a:lstStyle>
        <a:defPPr>
          <a:defRPr dirty="0" err="1" smtClean="0">
            <a:gradFill>
              <a:gsLst>
                <a:gs pos="0">
                  <a:schemeClr val="tx1"/>
                </a:gs>
                <a:gs pos="86000">
                  <a:schemeClr val="tx1"/>
                </a:gs>
              </a:gsLst>
              <a:lin ang="5400000" scaled="0"/>
            </a:gradFill>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haredWithUsers xmlns="989933a0-cb94-4ead-aa1d-125cec62dcab">
      <UserInfo>
        <DisplayName>Anson, Laura</DisplayName>
        <AccountId>5005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AE5370D479B994AB5CD11C381DDF24F" ma:contentTypeVersion="11" ma:contentTypeDescription="Create a new document." ma:contentTypeScope="" ma:versionID="5b8d768028c29d0e18e6f58456506c1c">
  <xsd:schema xmlns:xsd="http://www.w3.org/2001/XMLSchema" xmlns:xs="http://www.w3.org/2001/XMLSchema" xmlns:p="http://schemas.microsoft.com/office/2006/metadata/properties" xmlns:ns2="71fb6488-35ef-4373-84a1-1a88120047b6" xmlns:ns3="989933a0-cb94-4ead-aa1d-125cec62dcab" targetNamespace="http://schemas.microsoft.com/office/2006/metadata/properties" ma:root="true" ma:fieldsID="a707a81688acbc244ca0f9be60cdc88f" ns2:_="" ns3:_="">
    <xsd:import namespace="71fb6488-35ef-4373-84a1-1a88120047b6"/>
    <xsd:import namespace="989933a0-cb94-4ead-aa1d-125cec62dca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b6488-35ef-4373-84a1-1a8812004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9933a0-cb94-4ead-aa1d-125cec62dca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BDB04C-D32D-48B2-8188-E7B74B739DCB}">
  <ds:schemaRefs>
    <ds:schemaRef ds:uri="http://schemas.microsoft.com/office/2006/metadata/properties"/>
    <ds:schemaRef ds:uri="989933a0-cb94-4ead-aa1d-125cec62dcab"/>
  </ds:schemaRefs>
</ds:datastoreItem>
</file>

<file path=customXml/itemProps2.xml><?xml version="1.0" encoding="utf-8"?>
<ds:datastoreItem xmlns:ds="http://schemas.openxmlformats.org/officeDocument/2006/customXml" ds:itemID="{0227A55D-F3E1-4620-BE47-39CC2AC03A2F}">
  <ds:schemaRefs>
    <ds:schemaRef ds:uri="http://schemas.openxmlformats.org/officeDocument/2006/bibliography"/>
  </ds:schemaRefs>
</ds:datastoreItem>
</file>

<file path=customXml/itemProps3.xml><?xml version="1.0" encoding="utf-8"?>
<ds:datastoreItem xmlns:ds="http://schemas.openxmlformats.org/officeDocument/2006/customXml" ds:itemID="{352CE264-BA99-4ED7-82C1-DD9DB9061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b6488-35ef-4373-84a1-1a88120047b6"/>
    <ds:schemaRef ds:uri="989933a0-cb94-4ead-aa1d-125cec62d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386FA-5E73-4700-9622-3A7B4B0F27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REMO_March2015_TrainingPlan</Template>
  <TotalTime>1</TotalTime>
  <Pages>7</Pages>
  <Words>2504</Words>
  <Characters>14273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Care Training Plan</vt:lpstr>
    </vt:vector>
  </TitlesOfParts>
  <Company>Revolution, Inc.</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Training Plan</dc:title>
  <dc:subject/>
  <dc:creator>Vickrey, Jennifer</dc:creator>
  <cp:keywords/>
  <dc:description/>
  <cp:lastModifiedBy>Anson, Laura</cp:lastModifiedBy>
  <cp:revision>2</cp:revision>
  <cp:lastPrinted>2017-02-03T01:33:00Z</cp:lastPrinted>
  <dcterms:created xsi:type="dcterms:W3CDTF">2021-08-27T20:41:00Z</dcterms:created>
  <dcterms:modified xsi:type="dcterms:W3CDTF">2021-08-27T20:41:00Z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0x010100EAE5370D479B994AB5CD11C381DDF24F</vt:lpwstr>
  </property>
</Properties>
</file>